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3A622" w14:textId="77777777" w:rsidR="0042117C" w:rsidRPr="009C3635" w:rsidRDefault="0042117C" w:rsidP="009C3635">
      <w:pPr>
        <w:contextualSpacing/>
        <w:jc w:val="both"/>
        <w:rPr>
          <w:b/>
          <w:color w:val="000000" w:themeColor="text1"/>
          <w:sz w:val="28"/>
          <w:szCs w:val="28"/>
          <w:lang w:val="en-US"/>
        </w:rPr>
      </w:pPr>
      <w:r w:rsidRPr="009C3635">
        <w:rPr>
          <w:b/>
          <w:color w:val="000000" w:themeColor="text1"/>
          <w:sz w:val="28"/>
          <w:szCs w:val="28"/>
          <w:lang w:val="en-US"/>
        </w:rPr>
        <w:t>Lignans</w:t>
      </w:r>
    </w:p>
    <w:p w14:paraId="50794895" w14:textId="77777777" w:rsidR="0042117C" w:rsidRPr="009C3635" w:rsidRDefault="0042117C" w:rsidP="009C3635">
      <w:pPr>
        <w:contextualSpacing/>
        <w:rPr>
          <w:color w:val="000000" w:themeColor="text1"/>
          <w:sz w:val="28"/>
          <w:szCs w:val="28"/>
          <w:shd w:val="clear" w:color="auto" w:fill="FFFFFF"/>
        </w:rPr>
      </w:pPr>
    </w:p>
    <w:p w14:paraId="57E25AFD" w14:textId="77777777" w:rsidR="0042117C" w:rsidRPr="009C3635" w:rsidRDefault="0042117C" w:rsidP="009C3635">
      <w:pPr>
        <w:contextualSpacing/>
        <w:rPr>
          <w:color w:val="000000" w:themeColor="text1"/>
          <w:sz w:val="28"/>
          <w:szCs w:val="28"/>
        </w:rPr>
      </w:pPr>
      <w:r w:rsidRPr="009C3635">
        <w:rPr>
          <w:color w:val="000000" w:themeColor="text1"/>
          <w:sz w:val="28"/>
          <w:szCs w:val="28"/>
          <w:shd w:val="clear" w:color="auto" w:fill="FFFFFF"/>
        </w:rPr>
        <w:t>The lignans are a large group of low molecular weight polyphenols found in plants, particularly seeds, whole grains, and vegetables. The name derives from the Latin word for "wood". Lignans are precursors to phytoestrogens. They may play a role as antifeedants in the defense of seeds and plants against herbivores.</w:t>
      </w:r>
    </w:p>
    <w:p w14:paraId="21C9741A" w14:textId="576E76AD" w:rsidR="0042117C" w:rsidRPr="009C3635" w:rsidRDefault="0042117C" w:rsidP="009C3635">
      <w:pPr>
        <w:contextualSpacing/>
        <w:rPr>
          <w:color w:val="000000" w:themeColor="text1"/>
          <w:sz w:val="28"/>
          <w:szCs w:val="28"/>
        </w:rPr>
      </w:pPr>
      <w:r w:rsidRPr="009C3635">
        <w:rPr>
          <w:rStyle w:val="Strong"/>
          <w:color w:val="000000" w:themeColor="text1"/>
          <w:sz w:val="28"/>
          <w:szCs w:val="28"/>
          <w:bdr w:val="none" w:sz="0" w:space="0" w:color="auto" w:frame="1"/>
        </w:rPr>
        <w:t>Lignans</w:t>
      </w:r>
      <w:r w:rsidRPr="009C3635">
        <w:rPr>
          <w:rStyle w:val="apple-converted-space"/>
          <w:color w:val="000000" w:themeColor="text1"/>
          <w:sz w:val="28"/>
          <w:szCs w:val="28"/>
          <w:shd w:val="clear" w:color="auto" w:fill="FFFFFF"/>
        </w:rPr>
        <w:t> </w:t>
      </w:r>
      <w:r w:rsidRPr="009C3635">
        <w:rPr>
          <w:color w:val="000000" w:themeColor="text1"/>
          <w:sz w:val="28"/>
          <w:szCs w:val="28"/>
          <w:shd w:val="clear" w:color="auto" w:fill="FFFFFF"/>
        </w:rPr>
        <w:t>are a subgroup of non-flavonoid</w:t>
      </w:r>
      <w:r w:rsidRPr="009C3635">
        <w:rPr>
          <w:color w:val="000000" w:themeColor="text1"/>
          <w:sz w:val="28"/>
          <w:szCs w:val="28"/>
          <w:shd w:val="clear" w:color="auto" w:fill="FFFFFF"/>
          <w:lang w:val="az-Latn-AZ"/>
        </w:rPr>
        <w:t xml:space="preserve"> polyphenols</w:t>
      </w:r>
      <w:r w:rsidRPr="009C3635">
        <w:rPr>
          <w:color w:val="000000" w:themeColor="text1"/>
          <w:sz w:val="28"/>
          <w:szCs w:val="28"/>
          <w:shd w:val="clear" w:color="auto" w:fill="FFFFFF"/>
        </w:rPr>
        <w:t>.</w:t>
      </w:r>
      <w:r w:rsidRPr="009C3635">
        <w:rPr>
          <w:color w:val="000000" w:themeColor="text1"/>
          <w:sz w:val="28"/>
          <w:szCs w:val="28"/>
        </w:rPr>
        <w:br/>
      </w:r>
      <w:r w:rsidRPr="009C3635">
        <w:rPr>
          <w:color w:val="000000" w:themeColor="text1"/>
          <w:sz w:val="28"/>
          <w:szCs w:val="28"/>
          <w:shd w:val="clear" w:color="auto" w:fill="FFFFFF"/>
        </w:rPr>
        <w:t>They are widely distributed in the plant kingdom, being present in more than 55 plant families, where they act as antioxidants and defense molecules against pathogenic fungi and bacteria.</w:t>
      </w:r>
      <w:r w:rsidRPr="009C3635">
        <w:rPr>
          <w:color w:val="000000" w:themeColor="text1"/>
          <w:sz w:val="28"/>
          <w:szCs w:val="28"/>
        </w:rPr>
        <w:br/>
      </w:r>
      <w:r w:rsidRPr="009C3635">
        <w:rPr>
          <w:color w:val="000000" w:themeColor="text1"/>
          <w:sz w:val="28"/>
          <w:szCs w:val="28"/>
          <w:shd w:val="clear" w:color="auto" w:fill="FFFFFF"/>
        </w:rPr>
        <w:t>In humans, epidemiological and physiological studies have shown that they can exert positive effects in the prevention of lifestyle-related diseases, such as type II diabetes and cancer. For example, an increased dietary intake of these polyphenols correlates with a</w:t>
      </w:r>
      <w:r w:rsidRPr="009C3635">
        <w:rPr>
          <w:rStyle w:val="apple-converted-space"/>
          <w:color w:val="000000" w:themeColor="text1"/>
          <w:sz w:val="28"/>
          <w:szCs w:val="28"/>
          <w:shd w:val="clear" w:color="auto" w:fill="FFFFFF"/>
        </w:rPr>
        <w:t> </w:t>
      </w:r>
      <w:r w:rsidRPr="009C3635">
        <w:rPr>
          <w:rStyle w:val="Strong"/>
          <w:color w:val="000000" w:themeColor="text1"/>
          <w:sz w:val="28"/>
          <w:szCs w:val="28"/>
          <w:bdr w:val="none" w:sz="0" w:space="0" w:color="auto" w:frame="1"/>
        </w:rPr>
        <w:t>reduction in the occurrence of certain types of estrogen-related tumors</w:t>
      </w:r>
      <w:r w:rsidRPr="009C3635">
        <w:rPr>
          <w:color w:val="000000" w:themeColor="text1"/>
          <w:sz w:val="28"/>
          <w:szCs w:val="28"/>
          <w:shd w:val="clear" w:color="auto" w:fill="FFFFFF"/>
        </w:rPr>
        <w:t>, such as breast cancer in postmenopausal women.</w:t>
      </w:r>
    </w:p>
    <w:p w14:paraId="4877DB44" w14:textId="77777777" w:rsidR="0042117C" w:rsidRPr="009C3635" w:rsidRDefault="0042117C" w:rsidP="009C3635">
      <w:pPr>
        <w:contextualSpacing/>
        <w:rPr>
          <w:color w:val="000000" w:themeColor="text1"/>
          <w:sz w:val="28"/>
          <w:szCs w:val="28"/>
        </w:rPr>
      </w:pPr>
      <w:r w:rsidRPr="009C3635">
        <w:rPr>
          <w:color w:val="000000" w:themeColor="text1"/>
          <w:sz w:val="28"/>
          <w:szCs w:val="28"/>
          <w:shd w:val="clear" w:color="auto" w:fill="FFFFFF"/>
        </w:rPr>
        <w:t>In addition, some lignans have also aroused pharmacological interest. Examples are:</w:t>
      </w:r>
    </w:p>
    <w:p w14:paraId="3923A708" w14:textId="77777777" w:rsidR="0042117C" w:rsidRPr="009C3635" w:rsidRDefault="0042117C" w:rsidP="009C3635">
      <w:pPr>
        <w:contextualSpacing/>
        <w:rPr>
          <w:color w:val="000000" w:themeColor="text1"/>
          <w:sz w:val="28"/>
          <w:szCs w:val="28"/>
          <w:shd w:val="clear" w:color="auto" w:fill="FFFFFF"/>
        </w:rPr>
      </w:pPr>
    </w:p>
    <w:p w14:paraId="27CBA3E4" w14:textId="77777777" w:rsidR="0042117C" w:rsidRPr="009C3635" w:rsidRDefault="0042117C" w:rsidP="009C3635">
      <w:pPr>
        <w:numPr>
          <w:ilvl w:val="0"/>
          <w:numId w:val="1"/>
        </w:numPr>
        <w:shd w:val="clear" w:color="auto" w:fill="FFFFFF"/>
        <w:ind w:left="1020"/>
        <w:contextualSpacing/>
        <w:textAlignment w:val="baseline"/>
        <w:rPr>
          <w:color w:val="000000" w:themeColor="text1"/>
          <w:sz w:val="28"/>
          <w:szCs w:val="28"/>
        </w:rPr>
      </w:pPr>
      <w:r w:rsidRPr="009C3635">
        <w:rPr>
          <w:color w:val="000000" w:themeColor="text1"/>
          <w:sz w:val="28"/>
          <w:szCs w:val="28"/>
        </w:rPr>
        <w:t>podophyllotoxin, obtained from plants of the genus </w:t>
      </w:r>
      <w:r w:rsidRPr="009C3635">
        <w:rPr>
          <w:i/>
          <w:iCs/>
          <w:color w:val="000000" w:themeColor="text1"/>
          <w:sz w:val="28"/>
          <w:szCs w:val="28"/>
          <w:bdr w:val="none" w:sz="0" w:space="0" w:color="auto" w:frame="1"/>
        </w:rPr>
        <w:t>Podophyllum</w:t>
      </w:r>
      <w:r w:rsidRPr="009C3635">
        <w:rPr>
          <w:color w:val="000000" w:themeColor="text1"/>
          <w:sz w:val="28"/>
          <w:szCs w:val="28"/>
        </w:rPr>
        <w:t>(Berberidaceae family); it is a mitotic toxin whose derivatives have been used as chemotherapeutic agents;</w:t>
      </w:r>
    </w:p>
    <w:p w14:paraId="4A5B2E54" w14:textId="77777777" w:rsidR="0042117C" w:rsidRPr="009C3635" w:rsidRDefault="0042117C" w:rsidP="009C3635">
      <w:pPr>
        <w:numPr>
          <w:ilvl w:val="0"/>
          <w:numId w:val="1"/>
        </w:numPr>
        <w:shd w:val="clear" w:color="auto" w:fill="FFFFFF"/>
        <w:ind w:left="1020"/>
        <w:contextualSpacing/>
        <w:textAlignment w:val="baseline"/>
        <w:rPr>
          <w:color w:val="000000" w:themeColor="text1"/>
          <w:sz w:val="28"/>
          <w:szCs w:val="28"/>
        </w:rPr>
      </w:pPr>
      <w:r w:rsidRPr="009C3635">
        <w:rPr>
          <w:color w:val="000000" w:themeColor="text1"/>
          <w:sz w:val="28"/>
          <w:szCs w:val="28"/>
        </w:rPr>
        <w:t>arctigenin and tracheologin, obtained from tropical climbing plants; they have antiviral properties and have been tested in the search for a drug to treat AIDS .</w:t>
      </w:r>
    </w:p>
    <w:p w14:paraId="270D37D1" w14:textId="77777777" w:rsidR="0042117C" w:rsidRPr="009C3635" w:rsidRDefault="0042117C" w:rsidP="009C3635">
      <w:pPr>
        <w:pStyle w:val="Heading2"/>
        <w:shd w:val="clear" w:color="auto" w:fill="FFFFFF"/>
        <w:spacing w:before="540" w:after="180"/>
        <w:contextualSpacing/>
        <w:textAlignment w:val="baseline"/>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Chemical structure of lignans</w:t>
      </w:r>
    </w:p>
    <w:p w14:paraId="41230499" w14:textId="63A9BA51" w:rsidR="0042117C" w:rsidRPr="009C3635" w:rsidRDefault="0042117C" w:rsidP="009C3635">
      <w:pPr>
        <w:pStyle w:val="NormalWeb"/>
        <w:shd w:val="clear" w:color="auto" w:fill="FFFFFF"/>
        <w:spacing w:before="0" w:beforeAutospacing="0" w:after="0" w:afterAutospacing="0"/>
        <w:contextualSpacing/>
        <w:textAlignment w:val="baseline"/>
        <w:rPr>
          <w:color w:val="000000" w:themeColor="text1"/>
          <w:sz w:val="28"/>
          <w:szCs w:val="28"/>
        </w:rPr>
      </w:pPr>
      <w:r w:rsidRPr="009C3635">
        <w:rPr>
          <w:color w:val="000000" w:themeColor="text1"/>
          <w:sz w:val="28"/>
          <w:szCs w:val="28"/>
        </w:rPr>
        <w:t>Their basic chemical structure consists of</w:t>
      </w:r>
      <w:r w:rsidRPr="009C3635">
        <w:rPr>
          <w:rStyle w:val="apple-converted-space"/>
          <w:color w:val="000000" w:themeColor="text1"/>
          <w:sz w:val="28"/>
          <w:szCs w:val="28"/>
        </w:rPr>
        <w:t> </w:t>
      </w:r>
      <w:r w:rsidRPr="009C3635">
        <w:rPr>
          <w:rStyle w:val="Strong"/>
          <w:color w:val="000000" w:themeColor="text1"/>
          <w:sz w:val="28"/>
          <w:szCs w:val="28"/>
          <w:bdr w:val="none" w:sz="0" w:space="0" w:color="auto" w:frame="1"/>
        </w:rPr>
        <w:t>two phenylpropane units</w:t>
      </w:r>
      <w:r w:rsidRPr="009C3635">
        <w:rPr>
          <w:color w:val="000000" w:themeColor="text1"/>
          <w:sz w:val="28"/>
          <w:szCs w:val="28"/>
        </w:rPr>
        <w:t>linked by a C-C bond between the central atoms of the respective side chains (position 8 or β), also called β-β’ bond. 3-3′, 8-O-4′, or 8-3′ bonds are observed less frequently; in these cases the dimers are called</w:t>
      </w:r>
      <w:r w:rsidRPr="009C3635">
        <w:rPr>
          <w:rStyle w:val="apple-converted-space"/>
          <w:color w:val="000000" w:themeColor="text1"/>
          <w:sz w:val="28"/>
          <w:szCs w:val="28"/>
        </w:rPr>
        <w:t> </w:t>
      </w:r>
      <w:r w:rsidRPr="009C3635">
        <w:rPr>
          <w:rStyle w:val="Strong"/>
          <w:color w:val="000000" w:themeColor="text1"/>
          <w:sz w:val="28"/>
          <w:szCs w:val="28"/>
          <w:bdr w:val="none" w:sz="0" w:space="0" w:color="auto" w:frame="1"/>
        </w:rPr>
        <w:t>neolignans</w:t>
      </w:r>
      <w:r w:rsidRPr="009C3635">
        <w:rPr>
          <w:color w:val="000000" w:themeColor="text1"/>
          <w:sz w:val="28"/>
          <w:szCs w:val="28"/>
        </w:rPr>
        <w:t>. Hence, their chemical structure is referred to as (C6-C3)</w:t>
      </w:r>
      <w:r w:rsidRPr="009C3635">
        <w:rPr>
          <w:color w:val="000000" w:themeColor="text1"/>
          <w:sz w:val="28"/>
          <w:szCs w:val="28"/>
          <w:bdr w:val="none" w:sz="0" w:space="0" w:color="auto" w:frame="1"/>
          <w:vertAlign w:val="subscript"/>
        </w:rPr>
        <w:t>2</w:t>
      </w:r>
      <w:r w:rsidRPr="009C3635">
        <w:rPr>
          <w:color w:val="000000" w:themeColor="text1"/>
          <w:sz w:val="28"/>
          <w:szCs w:val="28"/>
        </w:rPr>
        <w:t>, and they are included in the</w:t>
      </w:r>
      <w:r w:rsidRPr="009C3635">
        <w:rPr>
          <w:rStyle w:val="apple-converted-space"/>
          <w:color w:val="000000" w:themeColor="text1"/>
          <w:sz w:val="28"/>
          <w:szCs w:val="28"/>
        </w:rPr>
        <w:t> </w:t>
      </w:r>
      <w:r w:rsidRPr="009C3635">
        <w:rPr>
          <w:rStyle w:val="Strong"/>
          <w:color w:val="000000" w:themeColor="text1"/>
          <w:sz w:val="28"/>
          <w:szCs w:val="28"/>
          <w:bdr w:val="none" w:sz="0" w:space="0" w:color="auto" w:frame="1"/>
        </w:rPr>
        <w:t>phenylpropanoid group</w:t>
      </w:r>
      <w:r w:rsidRPr="009C3635">
        <w:rPr>
          <w:color w:val="000000" w:themeColor="text1"/>
          <w:sz w:val="28"/>
          <w:szCs w:val="28"/>
        </w:rPr>
        <w:t>, as well as their precursors: the</w:t>
      </w:r>
      <w:r w:rsidRPr="009C3635">
        <w:rPr>
          <w:color w:val="000000" w:themeColor="text1"/>
          <w:sz w:val="28"/>
          <w:szCs w:val="28"/>
          <w:lang w:val="az-Latn-AZ"/>
        </w:rPr>
        <w:t xml:space="preserve"> hydroxycinnamic acids</w:t>
      </w:r>
      <w:r w:rsidRPr="009C3635">
        <w:rPr>
          <w:rStyle w:val="apple-converted-space"/>
          <w:color w:val="000000" w:themeColor="text1"/>
          <w:sz w:val="28"/>
          <w:szCs w:val="28"/>
        </w:rPr>
        <w:t> </w:t>
      </w:r>
      <w:r w:rsidRPr="009C3635">
        <w:rPr>
          <w:color w:val="000000" w:themeColor="text1"/>
          <w:sz w:val="28"/>
          <w:szCs w:val="28"/>
        </w:rPr>
        <w:t>(see below).</w:t>
      </w:r>
    </w:p>
    <w:p w14:paraId="777439D8" w14:textId="77777777" w:rsidR="0042117C" w:rsidRPr="009C3635" w:rsidRDefault="0042117C" w:rsidP="009C3635">
      <w:pPr>
        <w:contextualSpacing/>
        <w:rPr>
          <w:color w:val="000000" w:themeColor="text1"/>
          <w:sz w:val="28"/>
          <w:szCs w:val="28"/>
        </w:rPr>
      </w:pPr>
      <w:r w:rsidRPr="009C3635">
        <w:rPr>
          <w:color w:val="000000" w:themeColor="text1"/>
          <w:sz w:val="28"/>
          <w:szCs w:val="28"/>
        </w:rPr>
        <w:lastRenderedPageBreak/>
        <w:fldChar w:fldCharType="begin"/>
      </w:r>
      <w:r w:rsidRPr="009C3635">
        <w:rPr>
          <w:color w:val="000000" w:themeColor="text1"/>
          <w:sz w:val="28"/>
          <w:szCs w:val="28"/>
        </w:rPr>
        <w:instrText xml:space="preserve"> INCLUDEPICTURE "/var/folders/db/mvmvbz0j4bn11wt38c_v_xw40000gn/T/com.microsoft.Word/WebArchiveCopyPasteTempFiles/lignans-phenylpropanoid-unit.gif" \* MERGEFORMATINET </w:instrText>
      </w:r>
      <w:r w:rsidRPr="009C3635">
        <w:rPr>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"/var/folders/db/mvmvbz0j4bn11wt38c_v_xw40000gn/T/com.microsoft.Word/WebArchiveCopyPasteTempFiles/lignans-phenylpropanoid-unit.gif" \* MERGEFORMATINET </w:instrText>
      </w:r>
      <w:r w:rsidRPr="009C3635">
        <w:rPr>
          <w:noProof/>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"/var/folders/db/mvmvbz0j4bn11wt38c_v_xw40000gn/T/com.microsoft.Word/WebArchiveCopyPasteTempFiles/lignans-phenylpropanoid-unit.gif" \* MERGEFORMATINET </w:instrText>
      </w:r>
      <w:r w:rsidRPr="009C3635">
        <w:rPr>
          <w:noProof/>
          <w:color w:val="000000" w:themeColor="text1"/>
          <w:sz w:val="28"/>
          <w:szCs w:val="28"/>
        </w:rPr>
        <w:fldChar w:fldCharType="separate"/>
      </w:r>
      <w:r w:rsidRPr="009C3635">
        <w:rPr>
          <w:noProof/>
          <w:color w:val="000000" w:themeColor="text1"/>
          <w:sz w:val="28"/>
          <w:szCs w:val="28"/>
        </w:rPr>
        <w:drawing>
          <wp:inline distT="0" distB="0" distL="0" distR="0" wp14:anchorId="005A4980" wp14:editId="22C25465">
            <wp:extent cx="3611245" cy="1930400"/>
            <wp:effectExtent l="0" t="0" r="0" b="0"/>
            <wp:docPr id="33" name="Picture 1" descr="Skeletal formula of phenylpropanoid unit of ligna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keletal formula of phenylpropanoid unit of lignans"/>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1245" cy="1930400"/>
                    </a:xfrm>
                    <a:prstGeom prst="rect">
                      <a:avLst/>
                    </a:prstGeom>
                    <a:noFill/>
                    <a:ln>
                      <a:noFill/>
                    </a:ln>
                  </pic:spPr>
                </pic:pic>
              </a:graphicData>
            </a:graphic>
          </wp:inline>
        </w:drawing>
      </w:r>
      <w:r w:rsidRPr="009C3635">
        <w:rPr>
          <w:noProof/>
          <w:color w:val="000000" w:themeColor="text1"/>
          <w:sz w:val="28"/>
          <w:szCs w:val="28"/>
        </w:rPr>
        <w:fldChar w:fldCharType="end"/>
      </w:r>
      <w:r w:rsidRPr="009C3635">
        <w:rPr>
          <w:noProof/>
          <w:color w:val="000000" w:themeColor="text1"/>
          <w:sz w:val="28"/>
          <w:szCs w:val="28"/>
        </w:rPr>
        <w:fldChar w:fldCharType="end"/>
      </w:r>
      <w:r w:rsidRPr="009C3635">
        <w:rPr>
          <w:color w:val="000000" w:themeColor="text1"/>
          <w:sz w:val="28"/>
          <w:szCs w:val="28"/>
        </w:rPr>
        <w:fldChar w:fldCharType="end"/>
      </w:r>
      <w:r w:rsidRPr="009C3635">
        <w:rPr>
          <w:color w:val="000000" w:themeColor="text1"/>
          <w:sz w:val="28"/>
          <w:szCs w:val="28"/>
        </w:rPr>
        <w:t>Fig. 1 – Phenylpropanoid unit</w:t>
      </w:r>
    </w:p>
    <w:p w14:paraId="40DC129F" w14:textId="77777777" w:rsidR="0042117C" w:rsidRPr="009C3635" w:rsidRDefault="0042117C" w:rsidP="009C3635">
      <w:pPr>
        <w:pStyle w:val="NormalWeb"/>
        <w:shd w:val="clear" w:color="auto" w:fill="FFFFFF"/>
        <w:spacing w:before="0" w:beforeAutospacing="0" w:after="360" w:afterAutospacing="0"/>
        <w:contextualSpacing/>
        <w:textAlignment w:val="baseline"/>
        <w:rPr>
          <w:color w:val="000000" w:themeColor="text1"/>
          <w:sz w:val="28"/>
          <w:szCs w:val="28"/>
        </w:rPr>
      </w:pPr>
      <w:r w:rsidRPr="009C3635">
        <w:rPr>
          <w:color w:val="000000" w:themeColor="text1"/>
          <w:sz w:val="28"/>
          <w:szCs w:val="28"/>
        </w:rPr>
        <w:t>Based on their carbon skeleton, cyclization pattern, and the way in which oxygen is incorporated in the molecule skeleton, they can be divided into 8 subgroups: furans, furofurans, dibenzylbutanes, dibenzylbutyrolactones, dibenzocyclooctadienes, dibenzylbutyrolactols, aryltetralins and arylnaphthalenes. Furthermore, there is considerable variability regarding the oxidation level of both the propyl side chains and the aromatic rings.</w:t>
      </w:r>
      <w:r w:rsidRPr="009C3635">
        <w:rPr>
          <w:color w:val="000000" w:themeColor="text1"/>
          <w:sz w:val="28"/>
          <w:szCs w:val="28"/>
        </w:rPr>
        <w:br/>
        <w:t>They are not present in the free form in nature, but linked to other molecules, mainly as glycosylated derivatives.</w:t>
      </w:r>
    </w:p>
    <w:p w14:paraId="55C3410A" w14:textId="77777777" w:rsidR="0042117C" w:rsidRPr="009C3635" w:rsidRDefault="0042117C" w:rsidP="009C3635">
      <w:pPr>
        <w:pStyle w:val="NormalWeb"/>
        <w:shd w:val="clear" w:color="auto" w:fill="FFFFFF"/>
        <w:spacing w:before="0" w:beforeAutospacing="0" w:after="360" w:afterAutospacing="0"/>
        <w:contextualSpacing/>
        <w:textAlignment w:val="baseline"/>
        <w:rPr>
          <w:color w:val="000000" w:themeColor="text1"/>
          <w:sz w:val="28"/>
          <w:szCs w:val="28"/>
        </w:rPr>
      </w:pPr>
      <w:r w:rsidRPr="009C3635">
        <w:rPr>
          <w:color w:val="000000" w:themeColor="text1"/>
          <w:sz w:val="28"/>
          <w:szCs w:val="28"/>
        </w:rPr>
        <w:t>Among the most common lignans, secoisolariciresinol (the most abundant one), lariciresinol, pinoresinol, matairesinol and 7-hydroxymatairesinol are found.</w:t>
      </w:r>
    </w:p>
    <w:p w14:paraId="3EA31053" w14:textId="77777777" w:rsidR="0042117C" w:rsidRPr="009C3635" w:rsidRDefault="0042117C" w:rsidP="009C3635">
      <w:pPr>
        <w:pStyle w:val="NormalWeb"/>
        <w:shd w:val="clear" w:color="auto" w:fill="FFFFFF"/>
        <w:spacing w:before="0" w:beforeAutospacing="0" w:after="360" w:afterAutospacing="0"/>
        <w:contextualSpacing/>
        <w:textAlignment w:val="baseline"/>
        <w:rPr>
          <w:color w:val="000000" w:themeColor="text1"/>
          <w:sz w:val="28"/>
          <w:szCs w:val="28"/>
        </w:rPr>
      </w:pPr>
      <w:r w:rsidRPr="009C3635">
        <w:rPr>
          <w:color w:val="000000" w:themeColor="text1"/>
          <w:sz w:val="28"/>
          <w:szCs w:val="28"/>
        </w:rPr>
        <w:t>Note: They occur not only as dimers but also as more complex oligomers, such as dilignans and sesquilignans.</w:t>
      </w:r>
    </w:p>
    <w:p w14:paraId="6A8D6443" w14:textId="77777777" w:rsidR="009C3635" w:rsidRPr="009C3635" w:rsidRDefault="009C3635" w:rsidP="009C3635">
      <w:pPr>
        <w:pStyle w:val="Heading2"/>
        <w:pBdr>
          <w:bottom w:val="single" w:sz="6" w:space="0" w:color="A2A9B1"/>
        </w:pBdr>
        <w:spacing w:before="240" w:after="60"/>
        <w:contextualSpacing/>
        <w:rPr>
          <w:rFonts w:ascii="Times New Roman" w:hAnsi="Times New Roman" w:cs="Times New Roman"/>
          <w:color w:val="000000" w:themeColor="text1"/>
          <w:sz w:val="28"/>
          <w:szCs w:val="28"/>
          <w:u w:val="single"/>
        </w:rPr>
      </w:pPr>
      <w:bookmarkStart w:id="0" w:name="Biosynthesis"/>
      <w:bookmarkEnd w:id="0"/>
      <w:r w:rsidRPr="009C3635">
        <w:rPr>
          <w:rStyle w:val="mw-headline"/>
          <w:rFonts w:ascii="Times New Roman" w:hAnsi="Times New Roman" w:cs="Times New Roman"/>
          <w:b/>
          <w:bCs/>
          <w:color w:val="000000" w:themeColor="text1"/>
          <w:sz w:val="28"/>
          <w:szCs w:val="28"/>
          <w:u w:val="single"/>
        </w:rPr>
        <w:t>Biosynthesis and metabolism</w:t>
      </w:r>
    </w:p>
    <w:p w14:paraId="4D4C521B" w14:textId="77777777" w:rsidR="009C3635" w:rsidRPr="009C3635" w:rsidRDefault="009C3635" w:rsidP="009C3635">
      <w:pPr>
        <w:pStyle w:val="NormalWeb"/>
        <w:spacing w:before="120" w:beforeAutospacing="0" w:after="120" w:afterAutospacing="0"/>
        <w:contextualSpacing/>
        <w:rPr>
          <w:color w:val="000000" w:themeColor="text1"/>
          <w:sz w:val="28"/>
          <w:szCs w:val="28"/>
        </w:rPr>
      </w:pPr>
      <w:r w:rsidRPr="009C3635">
        <w:rPr>
          <w:color w:val="000000" w:themeColor="text1"/>
          <w:sz w:val="28"/>
          <w:szCs w:val="28"/>
        </w:rPr>
        <w:t>Lignans and</w:t>
      </w:r>
      <w:r w:rsidRPr="009C3635">
        <w:rPr>
          <w:rStyle w:val="apple-converted-space"/>
          <w:color w:val="000000" w:themeColor="text1"/>
          <w:sz w:val="28"/>
          <w:szCs w:val="28"/>
        </w:rPr>
        <w:t> </w:t>
      </w:r>
      <w:r w:rsidRPr="009C3635">
        <w:rPr>
          <w:color w:val="000000" w:themeColor="text1"/>
          <w:sz w:val="28"/>
          <w:szCs w:val="28"/>
          <w:lang w:val="en-US"/>
        </w:rPr>
        <w:t xml:space="preserve"> </w:t>
      </w:r>
      <w:r w:rsidRPr="009C3635">
        <w:rPr>
          <w:rStyle w:val="apple-converted-space"/>
          <w:color w:val="000000" w:themeColor="text1"/>
          <w:sz w:val="28"/>
          <w:szCs w:val="28"/>
          <w:lang w:val="en-US"/>
        </w:rPr>
        <w:t xml:space="preserve">lignin </w:t>
      </w:r>
      <w:r w:rsidRPr="009C3635">
        <w:rPr>
          <w:color w:val="000000" w:themeColor="text1"/>
          <w:sz w:val="28"/>
          <w:szCs w:val="28"/>
        </w:rPr>
        <w:t>differ in their molecular weight, the former being small and soluble in water, the latter being high polymers that are undigestable. Both are</w:t>
      </w:r>
      <w:r w:rsidRPr="009C3635">
        <w:rPr>
          <w:rStyle w:val="apple-converted-space"/>
          <w:color w:val="000000" w:themeColor="text1"/>
          <w:sz w:val="28"/>
          <w:szCs w:val="28"/>
        </w:rPr>
        <w:t> </w:t>
      </w:r>
      <w:r w:rsidRPr="009C3635">
        <w:rPr>
          <w:color w:val="000000" w:themeColor="text1"/>
          <w:sz w:val="28"/>
          <w:szCs w:val="28"/>
          <w:lang w:val="en-US"/>
        </w:rPr>
        <w:t>polyphenolic</w:t>
      </w:r>
      <w:r w:rsidRPr="009C3635">
        <w:rPr>
          <w:rStyle w:val="apple-converted-space"/>
          <w:color w:val="000000" w:themeColor="text1"/>
          <w:sz w:val="28"/>
          <w:szCs w:val="28"/>
        </w:rPr>
        <w:t> </w:t>
      </w:r>
      <w:r w:rsidRPr="009C3635">
        <w:rPr>
          <w:color w:val="000000" w:themeColor="text1"/>
          <w:sz w:val="28"/>
          <w:szCs w:val="28"/>
        </w:rPr>
        <w:t>substances derived by oxidative coupling of</w:t>
      </w:r>
      <w:r w:rsidRPr="009C3635">
        <w:rPr>
          <w:rStyle w:val="apple-converted-space"/>
          <w:color w:val="000000" w:themeColor="text1"/>
          <w:sz w:val="28"/>
          <w:szCs w:val="28"/>
        </w:rPr>
        <w:t> </w:t>
      </w:r>
      <w:r w:rsidRPr="009C3635">
        <w:rPr>
          <w:rStyle w:val="apple-converted-space"/>
          <w:color w:val="000000" w:themeColor="text1"/>
          <w:sz w:val="28"/>
          <w:szCs w:val="28"/>
          <w:lang w:val="en-US"/>
        </w:rPr>
        <w:t>monolignols</w:t>
      </w:r>
      <w:r w:rsidRPr="009C3635">
        <w:rPr>
          <w:color w:val="000000" w:themeColor="text1"/>
          <w:sz w:val="28"/>
          <w:szCs w:val="28"/>
        </w:rPr>
        <w:t>. Thus, most lignans feature a C</w:t>
      </w:r>
      <w:r w:rsidRPr="009C3635">
        <w:rPr>
          <w:color w:val="000000" w:themeColor="text1"/>
          <w:sz w:val="28"/>
          <w:szCs w:val="28"/>
          <w:vertAlign w:val="subscript"/>
        </w:rPr>
        <w:t>18</w:t>
      </w:r>
      <w:r w:rsidRPr="009C3635">
        <w:rPr>
          <w:rStyle w:val="apple-converted-space"/>
          <w:color w:val="000000" w:themeColor="text1"/>
          <w:sz w:val="28"/>
          <w:szCs w:val="28"/>
        </w:rPr>
        <w:t> </w:t>
      </w:r>
      <w:r w:rsidRPr="009C3635">
        <w:rPr>
          <w:color w:val="000000" w:themeColor="text1"/>
          <w:sz w:val="28"/>
          <w:szCs w:val="28"/>
        </w:rPr>
        <w:t>cores, resulting from the dimerization of C</w:t>
      </w:r>
      <w:r w:rsidRPr="009C3635">
        <w:rPr>
          <w:color w:val="000000" w:themeColor="text1"/>
          <w:sz w:val="28"/>
          <w:szCs w:val="28"/>
          <w:vertAlign w:val="subscript"/>
        </w:rPr>
        <w:t>9</w:t>
      </w:r>
      <w:r w:rsidRPr="009C3635">
        <w:rPr>
          <w:rStyle w:val="apple-converted-space"/>
          <w:color w:val="000000" w:themeColor="text1"/>
          <w:sz w:val="28"/>
          <w:szCs w:val="28"/>
        </w:rPr>
        <w:t> </w:t>
      </w:r>
      <w:r w:rsidRPr="009C3635">
        <w:rPr>
          <w:color w:val="000000" w:themeColor="text1"/>
          <w:sz w:val="28"/>
          <w:szCs w:val="28"/>
        </w:rPr>
        <w:t xml:space="preserve">precursors. The coupling of the lignols occurs at C8. </w:t>
      </w:r>
    </w:p>
    <w:p w14:paraId="10B60504" w14:textId="77777777" w:rsidR="0042117C" w:rsidRPr="009C3635" w:rsidRDefault="0042117C" w:rsidP="009C3635">
      <w:pPr>
        <w:pStyle w:val="Heading2"/>
        <w:shd w:val="clear" w:color="auto" w:fill="FFFFFF"/>
        <w:spacing w:before="540" w:after="180"/>
        <w:contextualSpacing/>
        <w:textAlignment w:val="baseline"/>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Biosynthesis of lignans</w:t>
      </w:r>
    </w:p>
    <w:p w14:paraId="31EB1B28" w14:textId="77777777" w:rsidR="0042117C" w:rsidRPr="009C3635" w:rsidRDefault="0042117C" w:rsidP="009C3635">
      <w:pPr>
        <w:pStyle w:val="NormalWeb"/>
        <w:shd w:val="clear" w:color="auto" w:fill="FFFFFF"/>
        <w:spacing w:before="0" w:beforeAutospacing="0" w:after="360" w:afterAutospacing="0"/>
        <w:contextualSpacing/>
        <w:textAlignment w:val="baseline"/>
        <w:rPr>
          <w:color w:val="000000" w:themeColor="text1"/>
          <w:sz w:val="28"/>
          <w:szCs w:val="28"/>
        </w:rPr>
      </w:pPr>
      <w:r w:rsidRPr="009C3635">
        <w:rPr>
          <w:color w:val="000000" w:themeColor="text1"/>
          <w:sz w:val="28"/>
          <w:szCs w:val="28"/>
        </w:rPr>
        <w:t>In this section, we will examine the biosynthesis of some of the most common lignans.</w:t>
      </w:r>
      <w:r w:rsidRPr="009C3635">
        <w:rPr>
          <w:color w:val="000000" w:themeColor="text1"/>
          <w:sz w:val="28"/>
          <w:szCs w:val="28"/>
        </w:rPr>
        <w:br/>
        <w:t>The pathway starts from 3 of the 4 most common dietary hydroxycinnamic acids: p-coumaric acid, sinapic acid, and ferulic acid (caffeic acid is not a precursor of this subgroup of polyphenols). Therefore, they arise from the shikimic acid pathway, via phenylalanine.</w:t>
      </w:r>
    </w:p>
    <w:p w14:paraId="237DA9EB" w14:textId="77777777" w:rsidR="0042117C" w:rsidRPr="009C3635" w:rsidRDefault="0042117C" w:rsidP="009C3635">
      <w:pPr>
        <w:contextualSpacing/>
        <w:rPr>
          <w:color w:val="000000" w:themeColor="text1"/>
          <w:sz w:val="28"/>
          <w:szCs w:val="28"/>
        </w:rPr>
      </w:pPr>
      <w:r w:rsidRPr="009C3635">
        <w:rPr>
          <w:color w:val="000000" w:themeColor="text1"/>
          <w:sz w:val="28"/>
          <w:szCs w:val="28"/>
        </w:rPr>
        <w:lastRenderedPageBreak/>
        <w:fldChar w:fldCharType="begin"/>
      </w:r>
      <w:r w:rsidRPr="009C3635">
        <w:rPr>
          <w:color w:val="000000" w:themeColor="text1"/>
          <w:sz w:val="28"/>
          <w:szCs w:val="28"/>
        </w:rPr>
        <w:instrText xml:space="preserve"> INCLUDEPICTURE "/var/folders/db/mvmvbz0j4bn11wt38c_v_xw40000gn/T/com.microsoft.Word/WebArchiveCopyPasteTempFiles/lignans-synthesis.gif" \* MERGEFORMATINET </w:instrText>
      </w:r>
      <w:r w:rsidRPr="009C3635">
        <w:rPr>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"/var/folders/db/mvmvbz0j4bn11wt38c_v_xw40000gn/T/com.microsoft.Word/WebArchiveCopyPasteTempFiles/lignans-synthesis.gif" \* MERGEFORMATINET </w:instrText>
      </w:r>
      <w:r w:rsidRPr="009C3635">
        <w:rPr>
          <w:noProof/>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"/var/folders/db/mvmvbz0j4bn11wt38c_v_xw40000gn/T/com.microsoft.Word/WebArchiveCopyPasteTempFiles/lignans-synthesis.gif" \* MERGEFORMATINET </w:instrText>
      </w:r>
      <w:r w:rsidRPr="009C3635">
        <w:rPr>
          <w:noProof/>
          <w:color w:val="000000" w:themeColor="text1"/>
          <w:sz w:val="28"/>
          <w:szCs w:val="28"/>
        </w:rPr>
        <w:fldChar w:fldCharType="separate"/>
      </w:r>
      <w:r w:rsidRPr="009C3635">
        <w:rPr>
          <w:noProof/>
          <w:color w:val="000000" w:themeColor="text1"/>
          <w:sz w:val="28"/>
          <w:szCs w:val="28"/>
        </w:rPr>
        <w:drawing>
          <wp:inline distT="0" distB="0" distL="0" distR="0" wp14:anchorId="142C7692" wp14:editId="08CD72AB">
            <wp:extent cx="5708015" cy="7241540"/>
            <wp:effectExtent l="0" t="0" r="0" b="0"/>
            <wp:docPr id="32" name="Picture 2" descr="Synthesis pathways for ligna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ynthesis pathways for lignans"/>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8015" cy="7241540"/>
                    </a:xfrm>
                    <a:prstGeom prst="rect">
                      <a:avLst/>
                    </a:prstGeom>
                    <a:noFill/>
                    <a:ln>
                      <a:noFill/>
                    </a:ln>
                  </pic:spPr>
                </pic:pic>
              </a:graphicData>
            </a:graphic>
          </wp:inline>
        </w:drawing>
      </w:r>
      <w:r w:rsidRPr="009C3635">
        <w:rPr>
          <w:noProof/>
          <w:color w:val="000000" w:themeColor="text1"/>
          <w:sz w:val="28"/>
          <w:szCs w:val="28"/>
        </w:rPr>
        <w:fldChar w:fldCharType="end"/>
      </w:r>
      <w:r w:rsidRPr="009C3635">
        <w:rPr>
          <w:noProof/>
          <w:color w:val="000000" w:themeColor="text1"/>
          <w:sz w:val="28"/>
          <w:szCs w:val="28"/>
        </w:rPr>
        <w:fldChar w:fldCharType="end"/>
      </w:r>
      <w:r w:rsidRPr="009C3635">
        <w:rPr>
          <w:color w:val="000000" w:themeColor="text1"/>
          <w:sz w:val="28"/>
          <w:szCs w:val="28"/>
        </w:rPr>
        <w:fldChar w:fldCharType="end"/>
      </w:r>
      <w:r w:rsidRPr="009C3635">
        <w:rPr>
          <w:color w:val="000000" w:themeColor="text1"/>
          <w:sz w:val="28"/>
          <w:szCs w:val="28"/>
        </w:rPr>
        <w:t>Fig. 2 – Lignan Biosynthesis</w:t>
      </w:r>
    </w:p>
    <w:p w14:paraId="26EC74CA" w14:textId="77777777" w:rsidR="0042117C" w:rsidRPr="009C3635" w:rsidRDefault="0042117C" w:rsidP="009C3635">
      <w:pPr>
        <w:pStyle w:val="NormalWeb"/>
        <w:shd w:val="clear" w:color="auto" w:fill="FFFFFF"/>
        <w:spacing w:before="0" w:beforeAutospacing="0" w:after="0" w:afterAutospacing="0"/>
        <w:contextualSpacing/>
        <w:textAlignment w:val="baseline"/>
        <w:rPr>
          <w:color w:val="000000" w:themeColor="text1"/>
          <w:sz w:val="28"/>
          <w:szCs w:val="28"/>
        </w:rPr>
      </w:pPr>
      <w:r w:rsidRPr="009C3635">
        <w:rPr>
          <w:color w:val="000000" w:themeColor="text1"/>
          <w:sz w:val="28"/>
          <w:szCs w:val="28"/>
        </w:rPr>
        <w:t>The first three reactions reduce the carboxylic group of the hydroxycinnamates to alcohol group, with formation of the corresponding alcohols, called</w:t>
      </w:r>
      <w:r w:rsidRPr="009C3635">
        <w:rPr>
          <w:rStyle w:val="apple-converted-space"/>
          <w:color w:val="000000" w:themeColor="text1"/>
          <w:sz w:val="28"/>
          <w:szCs w:val="28"/>
        </w:rPr>
        <w:t> </w:t>
      </w:r>
      <w:r w:rsidRPr="009C3635">
        <w:rPr>
          <w:rStyle w:val="Strong"/>
          <w:color w:val="000000" w:themeColor="text1"/>
          <w:sz w:val="28"/>
          <w:szCs w:val="28"/>
          <w:bdr w:val="none" w:sz="0" w:space="0" w:color="auto" w:frame="1"/>
        </w:rPr>
        <w:t>monolignols</w:t>
      </w:r>
      <w:r w:rsidRPr="009C3635">
        <w:rPr>
          <w:color w:val="000000" w:themeColor="text1"/>
          <w:sz w:val="28"/>
          <w:szCs w:val="28"/>
        </w:rPr>
        <w:t xml:space="preserve">, </w:t>
      </w:r>
      <w:r w:rsidRPr="009C3635">
        <w:rPr>
          <w:color w:val="000000" w:themeColor="text1"/>
          <w:sz w:val="28"/>
          <w:szCs w:val="28"/>
        </w:rPr>
        <w:lastRenderedPageBreak/>
        <w:t>that is, p-coumaric alcohol, sinapyl alcohol and coniferyl alcohol. These molecules also enter the pathway of lignin biosynthesis.</w:t>
      </w:r>
    </w:p>
    <w:p w14:paraId="584929BF" w14:textId="77777777" w:rsidR="0042117C" w:rsidRPr="009C3635" w:rsidRDefault="0042117C" w:rsidP="009C3635">
      <w:pPr>
        <w:numPr>
          <w:ilvl w:val="0"/>
          <w:numId w:val="2"/>
        </w:numPr>
        <w:shd w:val="clear" w:color="auto" w:fill="FFFFFF"/>
        <w:ind w:left="1020"/>
        <w:contextualSpacing/>
        <w:textAlignment w:val="baseline"/>
        <w:rPr>
          <w:color w:val="000000" w:themeColor="text1"/>
          <w:sz w:val="28"/>
          <w:szCs w:val="28"/>
        </w:rPr>
      </w:pPr>
      <w:r w:rsidRPr="009C3635">
        <w:rPr>
          <w:color w:val="000000" w:themeColor="text1"/>
          <w:sz w:val="28"/>
          <w:szCs w:val="28"/>
        </w:rPr>
        <w:t>The first step, which leads to the activation of the hydroxycinnamic acids, is catalysed by hydroxycinnamate:CoA ligases, commonly called p-coumarate:CoA ligases (EC 6.2.1.12), with formation of the corresponding hydroxycinnamate-CoAs, namely, feruloil-CoA, p- coumaroyl-CoA and sinapil-CoA.</w:t>
      </w:r>
    </w:p>
    <w:p w14:paraId="09D35F5A" w14:textId="77777777" w:rsidR="0042117C" w:rsidRPr="009C3635" w:rsidRDefault="0042117C" w:rsidP="009C3635">
      <w:pPr>
        <w:numPr>
          <w:ilvl w:val="0"/>
          <w:numId w:val="2"/>
        </w:numPr>
        <w:shd w:val="clear" w:color="auto" w:fill="FFFFFF"/>
        <w:ind w:left="1020"/>
        <w:contextualSpacing/>
        <w:textAlignment w:val="baseline"/>
        <w:rPr>
          <w:color w:val="000000" w:themeColor="text1"/>
          <w:sz w:val="28"/>
          <w:szCs w:val="28"/>
        </w:rPr>
      </w:pPr>
      <w:r w:rsidRPr="009C3635">
        <w:rPr>
          <w:color w:val="000000" w:themeColor="text1"/>
          <w:sz w:val="28"/>
          <w:szCs w:val="28"/>
        </w:rPr>
        <w:t>In the second step, a NADPH-dependent cinnamoyl-CoA: oxidoreductase, also called cinnamoyl-CoA reductase (EC1.2.1.44) catalyzes the formation of the corresponding aldehydes, and the release of coenzyme A.</w:t>
      </w:r>
    </w:p>
    <w:p w14:paraId="0CFDC6CE" w14:textId="77777777" w:rsidR="0042117C" w:rsidRPr="009C3635" w:rsidRDefault="0042117C" w:rsidP="009C3635">
      <w:pPr>
        <w:numPr>
          <w:ilvl w:val="0"/>
          <w:numId w:val="2"/>
        </w:numPr>
        <w:shd w:val="clear" w:color="auto" w:fill="FFFFFF"/>
        <w:ind w:left="1020"/>
        <w:contextualSpacing/>
        <w:textAlignment w:val="baseline"/>
        <w:rPr>
          <w:color w:val="000000" w:themeColor="text1"/>
          <w:sz w:val="28"/>
          <w:szCs w:val="28"/>
        </w:rPr>
      </w:pPr>
      <w:r w:rsidRPr="009C3635">
        <w:rPr>
          <w:color w:val="000000" w:themeColor="text1"/>
          <w:sz w:val="28"/>
          <w:szCs w:val="28"/>
        </w:rPr>
        <w:t>In the last step, a NADPH-dependent cinnamyl alcohol dehydrogenase, also called monolignol dehydrogenase (EC 1.1.1.195), catalyzes the reduction of the aldehyde group to an alcohol group, with the formation of the aforementioned monolignols.</w:t>
      </w:r>
    </w:p>
    <w:p w14:paraId="7EC08EC5" w14:textId="6F4C6D92" w:rsidR="0042117C" w:rsidRPr="009C3635" w:rsidRDefault="0042117C" w:rsidP="009C3635">
      <w:pPr>
        <w:pStyle w:val="NormalWeb"/>
        <w:shd w:val="clear" w:color="auto" w:fill="FFFFFF"/>
        <w:spacing w:before="0" w:beforeAutospacing="0" w:after="0" w:afterAutospacing="0"/>
        <w:contextualSpacing/>
        <w:textAlignment w:val="baseline"/>
        <w:rPr>
          <w:color w:val="000000" w:themeColor="text1"/>
          <w:sz w:val="28"/>
          <w:szCs w:val="28"/>
        </w:rPr>
      </w:pPr>
      <w:r w:rsidRPr="009C3635">
        <w:rPr>
          <w:color w:val="000000" w:themeColor="text1"/>
          <w:sz w:val="28"/>
          <w:szCs w:val="28"/>
        </w:rPr>
        <w:t>The next step, the dimerization of monolignols, involves the intervention of stereoselective mechanisms, or, more precisely, enantioselective mechanisms.In fact, most of the</w:t>
      </w:r>
      <w:r w:rsidRPr="009C3635">
        <w:rPr>
          <w:rStyle w:val="apple-converted-space"/>
          <w:color w:val="000000" w:themeColor="text1"/>
          <w:sz w:val="28"/>
          <w:szCs w:val="28"/>
        </w:rPr>
        <w:t> </w:t>
      </w:r>
      <w:r w:rsidRPr="009C3635">
        <w:rPr>
          <w:rStyle w:val="Strong"/>
          <w:color w:val="000000" w:themeColor="text1"/>
          <w:sz w:val="28"/>
          <w:szCs w:val="28"/>
          <w:bdr w:val="none" w:sz="0" w:space="0" w:color="auto" w:frame="1"/>
        </w:rPr>
        <w:t>plant lignans</w:t>
      </w:r>
      <w:r w:rsidRPr="009C3635">
        <w:rPr>
          <w:rStyle w:val="apple-converted-space"/>
          <w:color w:val="000000" w:themeColor="text1"/>
          <w:sz w:val="28"/>
          <w:szCs w:val="28"/>
        </w:rPr>
        <w:t> </w:t>
      </w:r>
      <w:r w:rsidRPr="009C3635">
        <w:rPr>
          <w:color w:val="000000" w:themeColor="text1"/>
          <w:sz w:val="28"/>
          <w:szCs w:val="28"/>
        </w:rPr>
        <w:t>exists as (+)- or (-)-enantiomers, that is,</w:t>
      </w:r>
      <w:r w:rsidRPr="009C3635">
        <w:rPr>
          <w:color w:val="000000" w:themeColor="text1"/>
          <w:sz w:val="28"/>
          <w:szCs w:val="28"/>
          <w:lang w:val="az-Latn-AZ"/>
        </w:rPr>
        <w:t xml:space="preserve"> isomers</w:t>
      </w:r>
      <w:r w:rsidRPr="009C3635">
        <w:rPr>
          <w:rStyle w:val="apple-converted-space"/>
          <w:color w:val="000000" w:themeColor="text1"/>
          <w:sz w:val="28"/>
          <w:szCs w:val="28"/>
        </w:rPr>
        <w:t> </w:t>
      </w:r>
      <w:r w:rsidRPr="009C3635">
        <w:rPr>
          <w:color w:val="000000" w:themeColor="text1"/>
          <w:sz w:val="28"/>
          <w:szCs w:val="28"/>
        </w:rPr>
        <w:t>with property of</w:t>
      </w:r>
      <w:r w:rsidRPr="009C3635">
        <w:rPr>
          <w:color w:val="000000" w:themeColor="text1"/>
          <w:sz w:val="28"/>
          <w:szCs w:val="28"/>
          <w:lang w:val="az-Latn-AZ"/>
        </w:rPr>
        <w:t xml:space="preserve"> chirality</w:t>
      </w:r>
      <w:r w:rsidRPr="009C3635">
        <w:rPr>
          <w:color w:val="000000" w:themeColor="text1"/>
          <w:sz w:val="28"/>
          <w:szCs w:val="28"/>
        </w:rPr>
        <w:t>, whose relative amounts can vary from species to species, but also in different organs on the same plant, depending on the type of reactions involved.</w:t>
      </w:r>
      <w:r w:rsidRPr="009C3635">
        <w:rPr>
          <w:color w:val="000000" w:themeColor="text1"/>
          <w:sz w:val="28"/>
          <w:szCs w:val="28"/>
        </w:rPr>
        <w:br/>
        <w:t>The dimerization can occur through enzymatic reactions involving laccases (EC 1.10.3.2). These enzymes catalyze the formation of radicals that, dimerizing, form a racemic mixture. However, this does not explain how the racemic mixtures found in plants are formed. The most accepted mechanism to explain the stereospecific synthesis involves the action of the laccase and of a protein able to direct the synthesis toward one or the other of the two enantiomeric forms: the</w:t>
      </w:r>
      <w:r w:rsidRPr="009C3635">
        <w:rPr>
          <w:rStyle w:val="apple-converted-space"/>
          <w:color w:val="000000" w:themeColor="text1"/>
          <w:sz w:val="28"/>
          <w:szCs w:val="28"/>
        </w:rPr>
        <w:t> </w:t>
      </w:r>
      <w:r w:rsidRPr="009C3635">
        <w:rPr>
          <w:rStyle w:val="Strong"/>
          <w:color w:val="000000" w:themeColor="text1"/>
          <w:sz w:val="28"/>
          <w:szCs w:val="28"/>
          <w:bdr w:val="none" w:sz="0" w:space="0" w:color="auto" w:frame="1"/>
        </w:rPr>
        <w:t>dirigent protein</w:t>
      </w:r>
      <w:r w:rsidRPr="009C3635">
        <w:rPr>
          <w:color w:val="000000" w:themeColor="text1"/>
          <w:sz w:val="28"/>
          <w:szCs w:val="28"/>
        </w:rPr>
        <w:t>. The reaction scheme might be: the enzyme catalyzes the synthesis of phenylpropanoid radicals that are orientated in such a way to obtain the desired stereospecific coupling by the dirigent protein.</w:t>
      </w:r>
    </w:p>
    <w:p w14:paraId="3C3215C6" w14:textId="77777777" w:rsidR="0042117C" w:rsidRPr="009C3635" w:rsidRDefault="0042117C" w:rsidP="009C3635">
      <w:pPr>
        <w:contextualSpacing/>
        <w:rPr>
          <w:color w:val="000000" w:themeColor="text1"/>
          <w:sz w:val="28"/>
          <w:szCs w:val="28"/>
        </w:rPr>
      </w:pPr>
      <w:r w:rsidRPr="009C3635">
        <w:rPr>
          <w:color w:val="000000" w:themeColor="text1"/>
          <w:sz w:val="28"/>
          <w:szCs w:val="28"/>
        </w:rPr>
        <w:lastRenderedPageBreak/>
        <w:fldChar w:fldCharType="begin"/>
      </w:r>
      <w:r w:rsidRPr="009C3635">
        <w:rPr>
          <w:color w:val="000000" w:themeColor="text1"/>
          <w:sz w:val="28"/>
          <w:szCs w:val="28"/>
        </w:rPr>
        <w:instrText xml:space="preserve"> INCLUDEPICTURE "/var/folders/db/mvmvbz0j4bn11wt38c_v_xw40000gn/T/com.microsoft.Word/WebArchiveCopyPasteTempFiles/matairesinol.gif" \* MERGEFORMATINET </w:instrText>
      </w:r>
      <w:r w:rsidRPr="009C3635">
        <w:rPr>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"/var/folders/db/mvmvbz0j4bn11wt38c_v_xw40000gn/T/com.microsoft.Word/WebArchiveCopyPasteTempFiles/matairesinol.gif" \* MERGEFORMATINET </w:instrText>
      </w:r>
      <w:r w:rsidRPr="009C3635">
        <w:rPr>
          <w:noProof/>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"/var/folders/db/mvmvbz0j4bn11wt38c_v_xw40000gn/T/com.microsoft.Word/WebArchiveCopyPasteTempFiles/matairesinol.gif" \* MERGEFORMATINET </w:instrText>
      </w:r>
      <w:r w:rsidRPr="009C3635">
        <w:rPr>
          <w:noProof/>
          <w:color w:val="000000" w:themeColor="text1"/>
          <w:sz w:val="28"/>
          <w:szCs w:val="28"/>
        </w:rPr>
        <w:fldChar w:fldCharType="separate"/>
      </w:r>
      <w:r w:rsidRPr="009C3635">
        <w:rPr>
          <w:noProof/>
          <w:color w:val="000000" w:themeColor="text1"/>
          <w:sz w:val="28"/>
          <w:szCs w:val="28"/>
        </w:rPr>
        <w:drawing>
          <wp:inline distT="0" distB="0" distL="0" distR="0" wp14:anchorId="4CB4C35E" wp14:editId="4DB7BE4C">
            <wp:extent cx="3066415" cy="3066415"/>
            <wp:effectExtent l="0" t="0" r="0" b="0"/>
            <wp:docPr id="31" name="Picture 3" descr="Skeletal formula of the lignan (-)-matairesin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keletal formula of the lignan (-)-matairesinol"/>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6415" cy="3066415"/>
                    </a:xfrm>
                    <a:prstGeom prst="rect">
                      <a:avLst/>
                    </a:prstGeom>
                    <a:noFill/>
                    <a:ln>
                      <a:noFill/>
                    </a:ln>
                  </pic:spPr>
                </pic:pic>
              </a:graphicData>
            </a:graphic>
          </wp:inline>
        </w:drawing>
      </w:r>
      <w:r w:rsidRPr="009C3635">
        <w:rPr>
          <w:noProof/>
          <w:color w:val="000000" w:themeColor="text1"/>
          <w:sz w:val="28"/>
          <w:szCs w:val="28"/>
        </w:rPr>
        <w:fldChar w:fldCharType="end"/>
      </w:r>
      <w:r w:rsidRPr="009C3635">
        <w:rPr>
          <w:noProof/>
          <w:color w:val="000000" w:themeColor="text1"/>
          <w:sz w:val="28"/>
          <w:szCs w:val="28"/>
        </w:rPr>
        <w:fldChar w:fldCharType="end"/>
      </w:r>
      <w:r w:rsidRPr="009C3635">
        <w:rPr>
          <w:color w:val="000000" w:themeColor="text1"/>
          <w:sz w:val="28"/>
          <w:szCs w:val="28"/>
        </w:rPr>
        <w:fldChar w:fldCharType="end"/>
      </w:r>
    </w:p>
    <w:p w14:paraId="687A30A8" w14:textId="77777777" w:rsidR="0042117C" w:rsidRPr="009C3635" w:rsidRDefault="0042117C" w:rsidP="009C3635">
      <w:pPr>
        <w:contextualSpacing/>
        <w:rPr>
          <w:color w:val="000000" w:themeColor="text1"/>
          <w:sz w:val="28"/>
          <w:szCs w:val="28"/>
        </w:rPr>
      </w:pPr>
      <w:r w:rsidRPr="009C3635">
        <w:rPr>
          <w:color w:val="000000" w:themeColor="text1"/>
          <w:sz w:val="28"/>
          <w:szCs w:val="28"/>
        </w:rPr>
        <w:t>Fig. 3 – (-)-Matairesinol</w:t>
      </w:r>
    </w:p>
    <w:p w14:paraId="2363C0C2" w14:textId="77777777" w:rsidR="0042117C" w:rsidRPr="009C3635" w:rsidRDefault="0042117C" w:rsidP="009C3635">
      <w:pPr>
        <w:shd w:val="clear" w:color="auto" w:fill="FFFFFF"/>
        <w:spacing w:after="360"/>
        <w:contextualSpacing/>
        <w:textAlignment w:val="baseline"/>
        <w:rPr>
          <w:color w:val="000000" w:themeColor="text1"/>
          <w:sz w:val="28"/>
          <w:szCs w:val="28"/>
        </w:rPr>
      </w:pPr>
      <w:r w:rsidRPr="009C3635">
        <w:rPr>
          <w:color w:val="000000" w:themeColor="text1"/>
          <w:sz w:val="28"/>
          <w:szCs w:val="28"/>
        </w:rPr>
        <w:t>For example, pinoresinol synthase, consisting of laccase and dirigent protein, catalyzes the stereospecific synthesis of (+)-pinoresinol from two units of coniferyl alcohol. (+)-Pinoresinol, in two consecutive stereospecific reactions catalyzed by NADPH-dependent pinoresinol/lariciresinol reductase (EC 1.23.1.2), is first reduced to (+)-lariciresinol, and then to (-)-secoisolariciresinol. (-)-Secoisolariciresinol, in the reaction catalyzed by NAD(P)-dependent secoisolariciresinol dehydrogenase (EC 1.1.1.331) is oxidized to (-)-matairesinol.</w:t>
      </w:r>
      <w:bookmarkStart w:id="1" w:name="Metabolism-by-human-gut-microbiota"/>
      <w:bookmarkEnd w:id="1"/>
    </w:p>
    <w:p w14:paraId="32924037" w14:textId="4682CF9E" w:rsidR="0042117C" w:rsidRPr="009C3635" w:rsidRDefault="0042117C" w:rsidP="009C3635">
      <w:pPr>
        <w:shd w:val="clear" w:color="auto" w:fill="FFFFFF"/>
        <w:spacing w:after="360"/>
        <w:contextualSpacing/>
        <w:textAlignment w:val="baseline"/>
        <w:rPr>
          <w:color w:val="000000" w:themeColor="text1"/>
          <w:sz w:val="28"/>
          <w:szCs w:val="28"/>
        </w:rPr>
      </w:pPr>
      <w:r w:rsidRPr="009C3635">
        <w:rPr>
          <w:color w:val="000000" w:themeColor="text1"/>
          <w:sz w:val="28"/>
          <w:szCs w:val="28"/>
        </w:rPr>
        <w:t>Food sources</w:t>
      </w:r>
    </w:p>
    <w:p w14:paraId="2FB6453D" w14:textId="77777777" w:rsidR="0042117C" w:rsidRPr="009C3635" w:rsidRDefault="0042117C" w:rsidP="009C3635">
      <w:pPr>
        <w:pStyle w:val="NormalWeb"/>
        <w:shd w:val="clear" w:color="auto" w:fill="FFFFFF"/>
        <w:spacing w:before="0" w:beforeAutospacing="0" w:after="0" w:afterAutospacing="0"/>
        <w:contextualSpacing/>
        <w:textAlignment w:val="baseline"/>
        <w:rPr>
          <w:color w:val="000000" w:themeColor="text1"/>
          <w:sz w:val="28"/>
          <w:szCs w:val="28"/>
        </w:rPr>
      </w:pPr>
      <w:r w:rsidRPr="009C3635">
        <w:rPr>
          <w:color w:val="000000" w:themeColor="text1"/>
          <w:sz w:val="28"/>
          <w:szCs w:val="28"/>
        </w:rPr>
        <w:t>The richest dietary source is</w:t>
      </w:r>
      <w:r w:rsidRPr="009C3635">
        <w:rPr>
          <w:rStyle w:val="apple-converted-space"/>
          <w:color w:val="000000" w:themeColor="text1"/>
          <w:sz w:val="28"/>
          <w:szCs w:val="28"/>
        </w:rPr>
        <w:t> </w:t>
      </w:r>
      <w:r w:rsidRPr="009C3635">
        <w:rPr>
          <w:rStyle w:val="Strong"/>
          <w:color w:val="000000" w:themeColor="text1"/>
          <w:sz w:val="28"/>
          <w:szCs w:val="28"/>
          <w:bdr w:val="none" w:sz="0" w:space="0" w:color="auto" w:frame="1"/>
        </w:rPr>
        <w:t>flaxseed (linseed)</w:t>
      </w:r>
      <w:r w:rsidRPr="009C3635">
        <w:rPr>
          <w:color w:val="000000" w:themeColor="text1"/>
          <w:sz w:val="28"/>
          <w:szCs w:val="28"/>
        </w:rPr>
        <w:t>, that contains mainly secoisolariciresinol, but also lariciresinol, pinoresinol and matairesinol in good quantity (for a total amount of more than 3.7 mg/100 g dry weight). They are also found in sesame seeds.</w:t>
      </w:r>
    </w:p>
    <w:p w14:paraId="7E8B0508" w14:textId="77777777" w:rsidR="0042117C" w:rsidRPr="009C3635" w:rsidRDefault="0042117C" w:rsidP="009C3635">
      <w:pPr>
        <w:contextualSpacing/>
        <w:rPr>
          <w:color w:val="000000" w:themeColor="text1"/>
          <w:sz w:val="28"/>
          <w:szCs w:val="28"/>
        </w:rPr>
      </w:pPr>
      <w:r w:rsidRPr="009C3635">
        <w:rPr>
          <w:color w:val="000000" w:themeColor="text1"/>
          <w:sz w:val="28"/>
          <w:szCs w:val="28"/>
        </w:rPr>
        <w:lastRenderedPageBreak/>
        <w:fldChar w:fldCharType="begin"/>
      </w:r>
      <w:r w:rsidRPr="009C3635">
        <w:rPr>
          <w:color w:val="000000" w:themeColor="text1"/>
          <w:sz w:val="28"/>
          <w:szCs w:val="28"/>
        </w:rPr>
        <w:instrText xml:space="preserve"> INCLUDEPICTURE "/var/folders/db/mvmvbz0j4bn11wt38c_v_xw40000gn/T/com.microsoft.Word/WebArchiveCopyPasteTempFiles/secoisolariciresinol.gif" \* MERGEFORMATINET </w:instrText>
      </w:r>
      <w:r w:rsidRPr="009C3635">
        <w:rPr>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"/var/folders/db/mvmvbz0j4bn11wt38c_v_xw40000gn/T/com.microsoft.Word/WebArchiveCopyPasteTempFiles/secoisolariciresinol.gif" \* MERGEFORMATINET </w:instrText>
      </w:r>
      <w:r w:rsidRPr="009C3635">
        <w:rPr>
          <w:noProof/>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"/var/folders/db/mvmvbz0j4bn11wt38c_v_xw40000gn/T/com.microsoft.Word/WebArchiveCopyPasteTempFiles/secoisolariciresinol.gif" \* MERGEFORMATINET </w:instrText>
      </w:r>
      <w:r w:rsidRPr="009C3635">
        <w:rPr>
          <w:noProof/>
          <w:color w:val="000000" w:themeColor="text1"/>
          <w:sz w:val="28"/>
          <w:szCs w:val="28"/>
        </w:rPr>
        <w:fldChar w:fldCharType="separate"/>
      </w:r>
      <w:r w:rsidRPr="009C3635">
        <w:rPr>
          <w:noProof/>
          <w:color w:val="000000" w:themeColor="text1"/>
          <w:sz w:val="28"/>
          <w:szCs w:val="28"/>
        </w:rPr>
        <w:drawing>
          <wp:inline distT="0" distB="0" distL="0" distR="0" wp14:anchorId="1D0C3896" wp14:editId="78E39733">
            <wp:extent cx="3241675" cy="2752725"/>
            <wp:effectExtent l="0" t="0" r="0" b="0"/>
            <wp:docPr id="30" name="Picture 4" descr="Skeletal formula of the lignan (-)-secoisolariciresin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keletal formula of the lignan (-)-secoisolariciresinol"/>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1675" cy="2752725"/>
                    </a:xfrm>
                    <a:prstGeom prst="rect">
                      <a:avLst/>
                    </a:prstGeom>
                    <a:noFill/>
                    <a:ln>
                      <a:noFill/>
                    </a:ln>
                  </pic:spPr>
                </pic:pic>
              </a:graphicData>
            </a:graphic>
          </wp:inline>
        </w:drawing>
      </w:r>
      <w:r w:rsidRPr="009C3635">
        <w:rPr>
          <w:noProof/>
          <w:color w:val="000000" w:themeColor="text1"/>
          <w:sz w:val="28"/>
          <w:szCs w:val="28"/>
        </w:rPr>
        <w:fldChar w:fldCharType="end"/>
      </w:r>
      <w:r w:rsidRPr="009C3635">
        <w:rPr>
          <w:noProof/>
          <w:color w:val="000000" w:themeColor="text1"/>
          <w:sz w:val="28"/>
          <w:szCs w:val="28"/>
        </w:rPr>
        <w:fldChar w:fldCharType="end"/>
      </w:r>
      <w:r w:rsidRPr="009C3635">
        <w:rPr>
          <w:color w:val="000000" w:themeColor="text1"/>
          <w:sz w:val="28"/>
          <w:szCs w:val="28"/>
        </w:rPr>
        <w:fldChar w:fldCharType="end"/>
      </w:r>
      <w:r w:rsidRPr="009C3635">
        <w:rPr>
          <w:color w:val="000000" w:themeColor="text1"/>
          <w:sz w:val="28"/>
          <w:szCs w:val="28"/>
        </w:rPr>
        <w:t>Fig. 4 – (-)-Secoisolariciresinol</w:t>
      </w:r>
    </w:p>
    <w:p w14:paraId="364CF5E0" w14:textId="77777777" w:rsidR="0042117C" w:rsidRPr="009C3635" w:rsidRDefault="0042117C" w:rsidP="009C3635">
      <w:pPr>
        <w:pStyle w:val="NormalWeb"/>
        <w:shd w:val="clear" w:color="auto" w:fill="FFFFFF"/>
        <w:spacing w:before="0" w:beforeAutospacing="0" w:after="0" w:afterAutospacing="0"/>
        <w:contextualSpacing/>
        <w:textAlignment w:val="baseline"/>
        <w:rPr>
          <w:color w:val="000000" w:themeColor="text1"/>
          <w:sz w:val="28"/>
          <w:szCs w:val="28"/>
        </w:rPr>
      </w:pPr>
      <w:r w:rsidRPr="009C3635">
        <w:rPr>
          <w:color w:val="000000" w:themeColor="text1"/>
          <w:sz w:val="28"/>
          <w:szCs w:val="28"/>
        </w:rPr>
        <w:t>Another important source is</w:t>
      </w:r>
      <w:r w:rsidRPr="009C3635">
        <w:rPr>
          <w:rStyle w:val="apple-converted-space"/>
          <w:color w:val="000000" w:themeColor="text1"/>
          <w:sz w:val="28"/>
          <w:szCs w:val="28"/>
        </w:rPr>
        <w:t> </w:t>
      </w:r>
      <w:r w:rsidRPr="009C3635">
        <w:rPr>
          <w:rStyle w:val="Strong"/>
          <w:color w:val="000000" w:themeColor="text1"/>
          <w:sz w:val="28"/>
          <w:szCs w:val="28"/>
          <w:bdr w:val="none" w:sz="0" w:space="0" w:color="auto" w:frame="1"/>
        </w:rPr>
        <w:t>whole grains</w:t>
      </w:r>
      <w:r w:rsidRPr="009C3635">
        <w:rPr>
          <w:color w:val="000000" w:themeColor="text1"/>
          <w:sz w:val="28"/>
          <w:szCs w:val="28"/>
        </w:rPr>
        <w:t>.</w:t>
      </w:r>
      <w:r w:rsidRPr="009C3635">
        <w:rPr>
          <w:color w:val="000000" w:themeColor="text1"/>
          <w:sz w:val="28"/>
          <w:szCs w:val="28"/>
        </w:rPr>
        <w:br/>
        <w:t>They are also present in other foods, but in concentrations from one hundred to one thousand times lower than those of flaxseed. Examples are:</w:t>
      </w:r>
    </w:p>
    <w:p w14:paraId="4181507E" w14:textId="19F35815" w:rsidR="0042117C" w:rsidRPr="009C3635" w:rsidRDefault="0042117C" w:rsidP="009C3635">
      <w:pPr>
        <w:numPr>
          <w:ilvl w:val="0"/>
          <w:numId w:val="3"/>
        </w:numPr>
        <w:shd w:val="clear" w:color="auto" w:fill="FFFFFF"/>
        <w:ind w:left="1020"/>
        <w:contextualSpacing/>
        <w:textAlignment w:val="baseline"/>
        <w:rPr>
          <w:color w:val="000000" w:themeColor="text1"/>
          <w:sz w:val="28"/>
          <w:szCs w:val="28"/>
        </w:rPr>
      </w:pPr>
      <w:r w:rsidRPr="009C3635">
        <w:rPr>
          <w:color w:val="000000" w:themeColor="text1"/>
          <w:sz w:val="28"/>
          <w:szCs w:val="28"/>
        </w:rPr>
        <w:t>beverages, generally more abundant in red wine, followed in descending order by</w:t>
      </w:r>
      <w:r w:rsidRPr="009C3635">
        <w:rPr>
          <w:color w:val="000000" w:themeColor="text1"/>
          <w:sz w:val="28"/>
          <w:szCs w:val="28"/>
          <w:lang w:val="az-Latn-AZ"/>
        </w:rPr>
        <w:t xml:space="preserve"> black tea</w:t>
      </w:r>
      <w:r w:rsidRPr="009C3635">
        <w:rPr>
          <w:rStyle w:val="apple-converted-space"/>
          <w:color w:val="000000" w:themeColor="text1"/>
          <w:sz w:val="28"/>
          <w:szCs w:val="28"/>
        </w:rPr>
        <w:t> </w:t>
      </w:r>
      <w:r w:rsidRPr="009C3635">
        <w:rPr>
          <w:color w:val="000000" w:themeColor="text1"/>
          <w:sz w:val="28"/>
          <w:szCs w:val="28"/>
        </w:rPr>
        <w:t>, soy milk and coffee;</w:t>
      </w:r>
    </w:p>
    <w:p w14:paraId="18F9BB81" w14:textId="77777777" w:rsidR="0042117C" w:rsidRPr="009C3635" w:rsidRDefault="0042117C" w:rsidP="009C3635">
      <w:pPr>
        <w:numPr>
          <w:ilvl w:val="0"/>
          <w:numId w:val="3"/>
        </w:numPr>
        <w:shd w:val="clear" w:color="auto" w:fill="FFFFFF"/>
        <w:ind w:left="1020"/>
        <w:contextualSpacing/>
        <w:textAlignment w:val="baseline"/>
        <w:rPr>
          <w:color w:val="000000" w:themeColor="text1"/>
          <w:sz w:val="28"/>
          <w:szCs w:val="28"/>
        </w:rPr>
      </w:pPr>
      <w:r w:rsidRPr="009C3635">
        <w:rPr>
          <w:color w:val="000000" w:themeColor="text1"/>
          <w:sz w:val="28"/>
          <w:szCs w:val="28"/>
        </w:rPr>
        <w:t>fruits, such as apricots, pears, peaches, strawberries;</w:t>
      </w:r>
    </w:p>
    <w:p w14:paraId="3F9B1383" w14:textId="77777777" w:rsidR="0042117C" w:rsidRPr="009C3635" w:rsidRDefault="0042117C" w:rsidP="009C3635">
      <w:pPr>
        <w:numPr>
          <w:ilvl w:val="0"/>
          <w:numId w:val="3"/>
        </w:numPr>
        <w:shd w:val="clear" w:color="auto" w:fill="FFFFFF"/>
        <w:ind w:left="1020"/>
        <w:contextualSpacing/>
        <w:textAlignment w:val="baseline"/>
        <w:rPr>
          <w:color w:val="000000" w:themeColor="text1"/>
          <w:sz w:val="28"/>
          <w:szCs w:val="28"/>
        </w:rPr>
      </w:pPr>
      <w:r w:rsidRPr="009C3635">
        <w:rPr>
          <w:color w:val="000000" w:themeColor="text1"/>
          <w:sz w:val="28"/>
          <w:szCs w:val="28"/>
        </w:rPr>
        <w:t>among vegetables, Brassicaceae, garlic, asparagus and carrots;</w:t>
      </w:r>
    </w:p>
    <w:p w14:paraId="3B4865A7" w14:textId="77777777" w:rsidR="0042117C" w:rsidRPr="009C3635" w:rsidRDefault="0042117C" w:rsidP="009C3635">
      <w:pPr>
        <w:numPr>
          <w:ilvl w:val="0"/>
          <w:numId w:val="3"/>
        </w:numPr>
        <w:shd w:val="clear" w:color="auto" w:fill="FFFFFF"/>
        <w:ind w:left="1020"/>
        <w:contextualSpacing/>
        <w:textAlignment w:val="baseline"/>
        <w:rPr>
          <w:color w:val="000000" w:themeColor="text1"/>
          <w:sz w:val="28"/>
          <w:szCs w:val="28"/>
        </w:rPr>
      </w:pPr>
      <w:r w:rsidRPr="009C3635">
        <w:rPr>
          <w:color w:val="000000" w:themeColor="text1"/>
          <w:sz w:val="28"/>
          <w:szCs w:val="28"/>
        </w:rPr>
        <w:t>lentils and beans.</w:t>
      </w:r>
    </w:p>
    <w:p w14:paraId="63708212" w14:textId="2786D348" w:rsidR="0042117C" w:rsidRPr="009C3635" w:rsidRDefault="0042117C" w:rsidP="009C3635">
      <w:pPr>
        <w:pStyle w:val="NormalWeb"/>
        <w:shd w:val="clear" w:color="auto" w:fill="FFFFFF"/>
        <w:spacing w:before="0" w:beforeAutospacing="0" w:after="0" w:afterAutospacing="0"/>
        <w:contextualSpacing/>
        <w:textAlignment w:val="baseline"/>
        <w:rPr>
          <w:color w:val="000000" w:themeColor="text1"/>
          <w:sz w:val="28"/>
          <w:szCs w:val="28"/>
        </w:rPr>
      </w:pPr>
      <w:r w:rsidRPr="009C3635">
        <w:rPr>
          <w:color w:val="000000" w:themeColor="text1"/>
          <w:sz w:val="28"/>
          <w:szCs w:val="28"/>
        </w:rPr>
        <w:t xml:space="preserve">Their presence in grains and, to a lesser extent in red wine and fruit, makes them, </w:t>
      </w:r>
      <w:r w:rsidRPr="009C3635">
        <w:rPr>
          <w:rStyle w:val="Strong"/>
          <w:color w:val="000000" w:themeColor="text1"/>
          <w:sz w:val="28"/>
          <w:szCs w:val="28"/>
          <w:bdr w:val="none" w:sz="0" w:space="0" w:color="auto" w:frame="1"/>
        </w:rPr>
        <w:t>the main source of phytoestrogens</w:t>
      </w:r>
      <w:r w:rsidRPr="009C3635">
        <w:rPr>
          <w:color w:val="000000" w:themeColor="text1"/>
          <w:sz w:val="28"/>
          <w:szCs w:val="28"/>
        </w:rPr>
        <w:t>.</w:t>
      </w:r>
    </w:p>
    <w:p w14:paraId="6E3AD489" w14:textId="77777777" w:rsidR="0042117C" w:rsidRPr="009C3635" w:rsidRDefault="0042117C" w:rsidP="009C3635">
      <w:pPr>
        <w:contextualSpacing/>
        <w:rPr>
          <w:color w:val="000000" w:themeColor="text1"/>
          <w:sz w:val="28"/>
          <w:szCs w:val="28"/>
        </w:rPr>
      </w:pPr>
      <w:bookmarkStart w:id="2" w:name="References"/>
      <w:bookmarkEnd w:id="2"/>
    </w:p>
    <w:p w14:paraId="61F89077" w14:textId="77777777" w:rsidR="0042117C" w:rsidRPr="009C3635" w:rsidRDefault="0042117C" w:rsidP="009C3635">
      <w:pPr>
        <w:contextualSpacing/>
        <w:jc w:val="both"/>
        <w:rPr>
          <w:color w:val="000000" w:themeColor="text1"/>
          <w:sz w:val="28"/>
          <w:szCs w:val="28"/>
        </w:rPr>
      </w:pPr>
    </w:p>
    <w:p w14:paraId="17CB1972" w14:textId="77777777" w:rsidR="0042117C" w:rsidRPr="009C3635" w:rsidRDefault="0042117C" w:rsidP="009C3635">
      <w:pPr>
        <w:contextualSpacing/>
        <w:jc w:val="both"/>
        <w:rPr>
          <w:color w:val="000000" w:themeColor="text1"/>
          <w:sz w:val="28"/>
          <w:szCs w:val="28"/>
        </w:rPr>
      </w:pPr>
    </w:p>
    <w:p w14:paraId="659BF9B0" w14:textId="77777777" w:rsidR="0042117C" w:rsidRPr="009C3635" w:rsidRDefault="0042117C" w:rsidP="009C3635">
      <w:pPr>
        <w:contextualSpacing/>
        <w:jc w:val="both"/>
        <w:rPr>
          <w:color w:val="000000" w:themeColor="text1"/>
          <w:sz w:val="28"/>
          <w:szCs w:val="28"/>
        </w:rPr>
      </w:pPr>
    </w:p>
    <w:p w14:paraId="2BC6B586"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Lignans (C6-C3-C3-C6) are dimers of phenylpropane ((C6-C3)2) derivatives, combined with C-C linkages between middle carbon atoms of side chains. Lignans are spread in </w:t>
      </w:r>
      <w:proofErr w:type="spellStart"/>
      <w:r w:rsidRPr="009C3635">
        <w:rPr>
          <w:color w:val="000000" w:themeColor="text1"/>
          <w:sz w:val="28"/>
          <w:szCs w:val="28"/>
          <w:lang w:val="en-US"/>
        </w:rPr>
        <w:t>Araliaceae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Berberidaceae</w:t>
      </w:r>
      <w:proofErr w:type="spellEnd"/>
      <w:r w:rsidRPr="009C3635">
        <w:rPr>
          <w:color w:val="000000" w:themeColor="text1"/>
          <w:sz w:val="28"/>
          <w:szCs w:val="28"/>
          <w:lang w:val="en-US"/>
        </w:rPr>
        <w:t xml:space="preserve">, Pinaceae, </w:t>
      </w:r>
      <w:proofErr w:type="spellStart"/>
      <w:r w:rsidRPr="009C3635">
        <w:rPr>
          <w:color w:val="000000" w:themeColor="text1"/>
          <w:sz w:val="28"/>
          <w:szCs w:val="28"/>
          <w:lang w:val="en-US"/>
        </w:rPr>
        <w:t>Schizandraceae</w:t>
      </w:r>
      <w:proofErr w:type="spellEnd"/>
      <w:r w:rsidRPr="009C3635">
        <w:rPr>
          <w:color w:val="000000" w:themeColor="text1"/>
          <w:sz w:val="28"/>
          <w:szCs w:val="28"/>
          <w:lang w:val="en-US"/>
        </w:rPr>
        <w:t>, being the constituents of resin exudate trees and bushes. Lignans are soluble in fixed and volatile oils, resins.</w:t>
      </w:r>
    </w:p>
    <w:p w14:paraId="012E8E54"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               Lignans and </w:t>
      </w:r>
      <w:proofErr w:type="spellStart"/>
      <w:r w:rsidRPr="009C3635">
        <w:rPr>
          <w:color w:val="000000" w:themeColor="text1"/>
          <w:sz w:val="28"/>
          <w:szCs w:val="28"/>
          <w:lang w:val="en-US"/>
        </w:rPr>
        <w:t>neolignans</w:t>
      </w:r>
      <w:proofErr w:type="spellEnd"/>
      <w:r w:rsidRPr="009C3635">
        <w:rPr>
          <w:color w:val="000000" w:themeColor="text1"/>
          <w:sz w:val="28"/>
          <w:szCs w:val="28"/>
          <w:lang w:val="en-US"/>
        </w:rPr>
        <w:t xml:space="preserve"> are typically found as dimeric phenylpropanoid derivatives chemically related to the polymeric </w:t>
      </w:r>
      <w:proofErr w:type="spellStart"/>
      <w:r w:rsidRPr="009C3635">
        <w:rPr>
          <w:color w:val="000000" w:themeColor="text1"/>
          <w:sz w:val="28"/>
          <w:szCs w:val="28"/>
          <w:lang w:val="en-US"/>
        </w:rPr>
        <w:t>lignins</w:t>
      </w:r>
      <w:proofErr w:type="spellEnd"/>
      <w:r w:rsidRPr="009C3635">
        <w:rPr>
          <w:color w:val="000000" w:themeColor="text1"/>
          <w:sz w:val="28"/>
          <w:szCs w:val="28"/>
          <w:lang w:val="en-US"/>
        </w:rPr>
        <w:t xml:space="preserve"> of the plant cell and are found in woody tissues. </w:t>
      </w:r>
      <w:proofErr w:type="spellStart"/>
      <w:r w:rsidRPr="009C3635">
        <w:rPr>
          <w:color w:val="000000" w:themeColor="text1"/>
          <w:sz w:val="28"/>
          <w:szCs w:val="28"/>
          <w:lang w:val="en-US"/>
        </w:rPr>
        <w:t>Neolignans</w:t>
      </w:r>
      <w:proofErr w:type="spellEnd"/>
      <w:r w:rsidRPr="009C3635">
        <w:rPr>
          <w:color w:val="000000" w:themeColor="text1"/>
          <w:sz w:val="28"/>
          <w:szCs w:val="28"/>
          <w:lang w:val="en-US"/>
        </w:rPr>
        <w:t xml:space="preserve"> are formed by unsymmetrical carbon-carbon links in the side chains. Lignans and </w:t>
      </w:r>
      <w:proofErr w:type="spellStart"/>
      <w:r w:rsidRPr="009C3635">
        <w:rPr>
          <w:color w:val="000000" w:themeColor="text1"/>
          <w:sz w:val="28"/>
          <w:szCs w:val="28"/>
          <w:lang w:val="en-US"/>
        </w:rPr>
        <w:t>neolignans</w:t>
      </w:r>
      <w:proofErr w:type="spellEnd"/>
      <w:r w:rsidRPr="009C3635">
        <w:rPr>
          <w:color w:val="000000" w:themeColor="text1"/>
          <w:sz w:val="28"/>
          <w:szCs w:val="28"/>
          <w:lang w:val="en-US"/>
        </w:rPr>
        <w:t xml:space="preserve"> play an important role in the plant defense as antimicrobial, antifungal, and antifeedant agents. Because they have antitumor and antiviral activity, lignans are of considerable pharmacological interest.</w:t>
      </w:r>
    </w:p>
    <w:p w14:paraId="7216EC47"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lastRenderedPageBreak/>
        <w:t xml:space="preserve">             Podophyllotoxin from Podophyllum </w:t>
      </w:r>
      <w:proofErr w:type="spellStart"/>
      <w:r w:rsidRPr="009C3635">
        <w:rPr>
          <w:color w:val="000000" w:themeColor="text1"/>
          <w:sz w:val="28"/>
          <w:szCs w:val="28"/>
          <w:lang w:val="en-US"/>
        </w:rPr>
        <w:t>peltatum</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Berberidaceae</w:t>
      </w:r>
      <w:proofErr w:type="spellEnd"/>
      <w:r w:rsidRPr="009C3635">
        <w:rPr>
          <w:color w:val="000000" w:themeColor="text1"/>
          <w:sz w:val="28"/>
          <w:szCs w:val="28"/>
          <w:lang w:val="en-US"/>
        </w:rPr>
        <w:t xml:space="preserve"> is an active </w:t>
      </w:r>
      <w:proofErr w:type="spellStart"/>
      <w:r w:rsidRPr="009C3635">
        <w:rPr>
          <w:color w:val="000000" w:themeColor="text1"/>
          <w:sz w:val="28"/>
          <w:szCs w:val="28"/>
          <w:lang w:val="en-US"/>
        </w:rPr>
        <w:t>antitumour</w:t>
      </w:r>
      <w:proofErr w:type="spellEnd"/>
      <w:r w:rsidRPr="009C3635">
        <w:rPr>
          <w:color w:val="000000" w:themeColor="text1"/>
          <w:sz w:val="28"/>
          <w:szCs w:val="28"/>
          <w:lang w:val="en-US"/>
        </w:rPr>
        <w:t xml:space="preserve"> drug. </w:t>
      </w:r>
      <w:proofErr w:type="spellStart"/>
      <w:r w:rsidRPr="009C3635">
        <w:rPr>
          <w:color w:val="000000" w:themeColor="text1"/>
          <w:sz w:val="28"/>
          <w:szCs w:val="28"/>
          <w:lang w:val="en-US"/>
        </w:rPr>
        <w:t>Schizandrine</w:t>
      </w:r>
      <w:proofErr w:type="spellEnd"/>
      <w:r w:rsidRPr="009C3635">
        <w:rPr>
          <w:color w:val="000000" w:themeColor="text1"/>
          <w:sz w:val="28"/>
          <w:szCs w:val="28"/>
          <w:lang w:val="en-US"/>
        </w:rPr>
        <w:t xml:space="preserve">, obtained from fruits of Schizandra chinensis, </w:t>
      </w:r>
      <w:proofErr w:type="spellStart"/>
      <w:r w:rsidRPr="009C3635">
        <w:rPr>
          <w:color w:val="000000" w:themeColor="text1"/>
          <w:sz w:val="28"/>
          <w:szCs w:val="28"/>
          <w:lang w:val="en-US"/>
        </w:rPr>
        <w:t>Schizandraceae</w:t>
      </w:r>
      <w:proofErr w:type="spellEnd"/>
      <w:r w:rsidRPr="009C3635">
        <w:rPr>
          <w:color w:val="000000" w:themeColor="text1"/>
          <w:sz w:val="28"/>
          <w:szCs w:val="28"/>
          <w:lang w:val="en-US"/>
        </w:rPr>
        <w:t xml:space="preserve"> is stimulating and </w:t>
      </w:r>
      <w:proofErr w:type="spellStart"/>
      <w:r w:rsidRPr="009C3635">
        <w:rPr>
          <w:color w:val="000000" w:themeColor="text1"/>
          <w:sz w:val="28"/>
          <w:szCs w:val="28"/>
          <w:lang w:val="en-US"/>
        </w:rPr>
        <w:t>adaptogenic</w:t>
      </w:r>
      <w:proofErr w:type="spellEnd"/>
      <w:r w:rsidRPr="009C3635">
        <w:rPr>
          <w:color w:val="000000" w:themeColor="text1"/>
          <w:sz w:val="28"/>
          <w:szCs w:val="28"/>
          <w:lang w:val="en-US"/>
        </w:rPr>
        <w:t xml:space="preserve"> agent. The same actions, due to </w:t>
      </w:r>
      <w:proofErr w:type="spellStart"/>
      <w:r w:rsidRPr="009C3635">
        <w:rPr>
          <w:color w:val="000000" w:themeColor="text1"/>
          <w:sz w:val="28"/>
          <w:szCs w:val="28"/>
          <w:lang w:val="en-US"/>
        </w:rPr>
        <w:t>syringoresinole</w:t>
      </w:r>
      <w:proofErr w:type="spellEnd"/>
      <w:r w:rsidRPr="009C3635">
        <w:rPr>
          <w:color w:val="000000" w:themeColor="text1"/>
          <w:sz w:val="28"/>
          <w:szCs w:val="28"/>
          <w:lang w:val="en-US"/>
        </w:rPr>
        <w:t>, have rhizomes and roots of </w:t>
      </w:r>
      <w:proofErr w:type="spellStart"/>
      <w:r w:rsidRPr="009C3635">
        <w:rPr>
          <w:color w:val="000000" w:themeColor="text1"/>
          <w:sz w:val="28"/>
          <w:szCs w:val="28"/>
          <w:lang w:val="en-US"/>
        </w:rPr>
        <w:t>Eleutheroccocus</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senticosus</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Araliaceae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Flavonoglycans</w:t>
      </w:r>
      <w:proofErr w:type="spellEnd"/>
      <w:r w:rsidRPr="009C3635">
        <w:rPr>
          <w:color w:val="000000" w:themeColor="text1"/>
          <w:sz w:val="28"/>
          <w:szCs w:val="28"/>
          <w:lang w:val="en-US"/>
        </w:rPr>
        <w:t xml:space="preserve"> of Silybum marianum, Asteraceae cause hepatoprotective action.</w:t>
      </w:r>
    </w:p>
    <w:p w14:paraId="74734FBC"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Lignans (C6-C3-C3-C6) are dimers of phenylpropane (C6-C3)2 derivatives, combined with C-C linkages between middle carbon atoms of side chains.</w:t>
      </w:r>
    </w:p>
    <w:p w14:paraId="06C6D2EA" w14:textId="77777777" w:rsidR="0042117C" w:rsidRPr="009C3635" w:rsidRDefault="0042117C" w:rsidP="009C3635">
      <w:pPr>
        <w:contextualSpacing/>
        <w:jc w:val="both"/>
        <w:rPr>
          <w:color w:val="000000" w:themeColor="text1"/>
          <w:sz w:val="28"/>
          <w:szCs w:val="28"/>
          <w:lang w:val="en-US"/>
        </w:rPr>
      </w:pPr>
    </w:p>
    <w:p w14:paraId="149618FA" w14:textId="77777777" w:rsidR="0042117C" w:rsidRPr="009C3635" w:rsidRDefault="0042117C" w:rsidP="009C3635">
      <w:pPr>
        <w:contextualSpacing/>
        <w:jc w:val="both"/>
        <w:rPr>
          <w:color w:val="000000" w:themeColor="text1"/>
          <w:sz w:val="28"/>
          <w:szCs w:val="28"/>
        </w:rPr>
      </w:pPr>
      <w:r w:rsidRPr="009C3635">
        <w:rPr>
          <w:noProof/>
          <w:color w:val="000000" w:themeColor="text1"/>
          <w:sz w:val="28"/>
          <w:szCs w:val="28"/>
        </w:rPr>
        <w:drawing>
          <wp:inline distT="0" distB="0" distL="0" distR="0" wp14:anchorId="4E2C6F05" wp14:editId="19ABF773">
            <wp:extent cx="1964055" cy="1304290"/>
            <wp:effectExtent l="19050" t="0" r="0" b="0"/>
            <wp:docPr id="1" name="Рисунок 1" descr="http://www.pharmacognosy.org.ua/index.files/image98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armacognosy.org.ua/index.files/image98451.jpg"/>
                    <pic:cNvPicPr>
                      <a:picLocks noChangeAspect="1" noChangeArrowheads="1"/>
                    </pic:cNvPicPr>
                  </pic:nvPicPr>
                  <pic:blipFill>
                    <a:blip r:embed="rId9" cstate="print"/>
                    <a:srcRect/>
                    <a:stretch>
                      <a:fillRect/>
                    </a:stretch>
                  </pic:blipFill>
                  <pic:spPr bwMode="auto">
                    <a:xfrm>
                      <a:off x="0" y="0"/>
                      <a:ext cx="1964055" cy="1304290"/>
                    </a:xfrm>
                    <a:prstGeom prst="rect">
                      <a:avLst/>
                    </a:prstGeom>
                    <a:noFill/>
                    <a:ln w="9525">
                      <a:noFill/>
                      <a:miter lim="800000"/>
                      <a:headEnd/>
                      <a:tailEnd/>
                    </a:ln>
                  </pic:spPr>
                </pic:pic>
              </a:graphicData>
            </a:graphic>
          </wp:inline>
        </w:drawing>
      </w:r>
    </w:p>
    <w:p w14:paraId="5D48EA9D" w14:textId="77777777" w:rsidR="0042117C" w:rsidRPr="009C3635" w:rsidRDefault="0042117C" w:rsidP="009C3635">
      <w:pPr>
        <w:contextualSpacing/>
        <w:jc w:val="both"/>
        <w:rPr>
          <w:color w:val="000000" w:themeColor="text1"/>
          <w:sz w:val="28"/>
          <w:szCs w:val="28"/>
        </w:rPr>
      </w:pPr>
    </w:p>
    <w:p w14:paraId="515D60ED" w14:textId="77777777" w:rsidR="0042117C" w:rsidRPr="009C3635" w:rsidRDefault="0042117C" w:rsidP="009C3635">
      <w:pPr>
        <w:contextualSpacing/>
        <w:jc w:val="both"/>
        <w:rPr>
          <w:color w:val="000000" w:themeColor="text1"/>
          <w:sz w:val="28"/>
          <w:szCs w:val="28"/>
        </w:rPr>
      </w:pPr>
    </w:p>
    <w:p w14:paraId="065C406A" w14:textId="77777777" w:rsidR="0042117C" w:rsidRPr="009C3635" w:rsidRDefault="0042117C" w:rsidP="009C3635">
      <w:pPr>
        <w:contextualSpacing/>
        <w:jc w:val="both"/>
        <w:rPr>
          <w:color w:val="000000" w:themeColor="text1"/>
          <w:sz w:val="28"/>
          <w:szCs w:val="28"/>
          <w:lang w:val="en-US"/>
        </w:rPr>
      </w:pPr>
      <w:r w:rsidRPr="009C3635">
        <w:rPr>
          <w:noProof/>
          <w:color w:val="000000" w:themeColor="text1"/>
          <w:sz w:val="28"/>
          <w:szCs w:val="28"/>
        </w:rPr>
        <w:drawing>
          <wp:inline distT="0" distB="0" distL="0" distR="0" wp14:anchorId="7540A814" wp14:editId="4C7CF509">
            <wp:extent cx="2783205" cy="2011680"/>
            <wp:effectExtent l="19050" t="0" r="0" b="0"/>
            <wp:docPr id="4" name="Рисунок 4" descr="http://www.pharmacognosy.org.ua/index.files/image97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armacognosy.org.ua/index.files/image97981.png"/>
                    <pic:cNvPicPr>
                      <a:picLocks noChangeAspect="1" noChangeArrowheads="1"/>
                    </pic:cNvPicPr>
                  </pic:nvPicPr>
                  <pic:blipFill>
                    <a:blip r:embed="rId10" cstate="print"/>
                    <a:srcRect/>
                    <a:stretch>
                      <a:fillRect/>
                    </a:stretch>
                  </pic:blipFill>
                  <pic:spPr bwMode="auto">
                    <a:xfrm>
                      <a:off x="0" y="0"/>
                      <a:ext cx="2783205" cy="2011680"/>
                    </a:xfrm>
                    <a:prstGeom prst="rect">
                      <a:avLst/>
                    </a:prstGeom>
                    <a:noFill/>
                    <a:ln w="9525">
                      <a:noFill/>
                      <a:miter lim="800000"/>
                      <a:headEnd/>
                      <a:tailEnd/>
                    </a:ln>
                  </pic:spPr>
                </pic:pic>
              </a:graphicData>
            </a:graphic>
          </wp:inline>
        </w:drawing>
      </w:r>
      <w:r w:rsidRPr="009C3635">
        <w:rPr>
          <w:color w:val="000000" w:themeColor="text1"/>
          <w:sz w:val="28"/>
          <w:szCs w:val="28"/>
          <w:lang w:val="en-US"/>
        </w:rPr>
        <w:t xml:space="preserve">  </w:t>
      </w:r>
      <w:r w:rsidRPr="009C3635">
        <w:rPr>
          <w:noProof/>
          <w:color w:val="000000" w:themeColor="text1"/>
          <w:sz w:val="28"/>
          <w:szCs w:val="28"/>
        </w:rPr>
        <w:drawing>
          <wp:inline distT="0" distB="0" distL="0" distR="0" wp14:anchorId="70D13827" wp14:editId="256420DD">
            <wp:extent cx="1797050" cy="1987550"/>
            <wp:effectExtent l="19050" t="0" r="0" b="0"/>
            <wp:docPr id="7" name="Рисунок 7" descr="Картинки по запросу schizandrine  pharmacognosy.or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schizandrine  pharmacognosy.org.ua"/>
                    <pic:cNvPicPr>
                      <a:picLocks noChangeAspect="1" noChangeArrowheads="1"/>
                    </pic:cNvPicPr>
                  </pic:nvPicPr>
                  <pic:blipFill>
                    <a:blip r:embed="rId11" cstate="print"/>
                    <a:srcRect/>
                    <a:stretch>
                      <a:fillRect/>
                    </a:stretch>
                  </pic:blipFill>
                  <pic:spPr bwMode="auto">
                    <a:xfrm>
                      <a:off x="0" y="0"/>
                      <a:ext cx="1797050" cy="1987550"/>
                    </a:xfrm>
                    <a:prstGeom prst="rect">
                      <a:avLst/>
                    </a:prstGeom>
                    <a:noFill/>
                    <a:ln w="9525">
                      <a:noFill/>
                      <a:miter lim="800000"/>
                      <a:headEnd/>
                      <a:tailEnd/>
                    </a:ln>
                  </pic:spPr>
                </pic:pic>
              </a:graphicData>
            </a:graphic>
          </wp:inline>
        </w:drawing>
      </w:r>
    </w:p>
    <w:p w14:paraId="1C1FCD98"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 </w:t>
      </w:r>
    </w:p>
    <w:p w14:paraId="0B1F04B5" w14:textId="77777777" w:rsidR="0042117C" w:rsidRPr="009C3635" w:rsidRDefault="0042117C" w:rsidP="009C3635">
      <w:pPr>
        <w:contextualSpacing/>
        <w:jc w:val="both"/>
        <w:rPr>
          <w:color w:val="000000" w:themeColor="text1"/>
          <w:sz w:val="28"/>
          <w:szCs w:val="28"/>
          <w:lang w:val="en-US"/>
        </w:rPr>
      </w:pPr>
      <w:proofErr w:type="spellStart"/>
      <w:r w:rsidRPr="009C3635">
        <w:rPr>
          <w:color w:val="000000" w:themeColor="text1"/>
          <w:sz w:val="28"/>
          <w:szCs w:val="28"/>
          <w:lang w:val="en-US"/>
        </w:rPr>
        <w:t>Syringoresinol</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schizandrine</w:t>
      </w:r>
      <w:proofErr w:type="spellEnd"/>
    </w:p>
    <w:p w14:paraId="400447FB" w14:textId="77777777" w:rsidR="0042117C" w:rsidRPr="009C3635" w:rsidRDefault="0042117C" w:rsidP="009C3635">
      <w:pPr>
        <w:contextualSpacing/>
        <w:jc w:val="both"/>
        <w:rPr>
          <w:color w:val="000000" w:themeColor="text1"/>
          <w:sz w:val="28"/>
          <w:szCs w:val="28"/>
          <w:lang w:val="en-US"/>
        </w:rPr>
      </w:pPr>
      <w:r w:rsidRPr="009C3635">
        <w:rPr>
          <w:noProof/>
          <w:color w:val="000000" w:themeColor="text1"/>
          <w:sz w:val="28"/>
          <w:szCs w:val="28"/>
        </w:rPr>
        <w:drawing>
          <wp:inline distT="0" distB="0" distL="0" distR="0" wp14:anchorId="0D4D78F5" wp14:editId="70260B18">
            <wp:extent cx="2311268" cy="2122998"/>
            <wp:effectExtent l="19050" t="0" r="0" b="0"/>
            <wp:docPr id="10" name="Рисунок 10" descr="https://upload.wikimedia.org/wikipedia/commons/thumb/2/26/Podophyllotoxin2DCSD.svg/1200px-Podophyllotoxin2DCS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2/26/Podophyllotoxin2DCSD.svg/1200px-Podophyllotoxin2DCSD.svg.png"/>
                    <pic:cNvPicPr>
                      <a:picLocks noChangeAspect="1" noChangeArrowheads="1"/>
                    </pic:cNvPicPr>
                  </pic:nvPicPr>
                  <pic:blipFill>
                    <a:blip r:embed="rId12" cstate="print"/>
                    <a:srcRect/>
                    <a:stretch>
                      <a:fillRect/>
                    </a:stretch>
                  </pic:blipFill>
                  <pic:spPr bwMode="auto">
                    <a:xfrm>
                      <a:off x="0" y="0"/>
                      <a:ext cx="2314380" cy="2125857"/>
                    </a:xfrm>
                    <a:prstGeom prst="rect">
                      <a:avLst/>
                    </a:prstGeom>
                    <a:noFill/>
                    <a:ln w="9525">
                      <a:noFill/>
                      <a:miter lim="800000"/>
                      <a:headEnd/>
                      <a:tailEnd/>
                    </a:ln>
                  </pic:spPr>
                </pic:pic>
              </a:graphicData>
            </a:graphic>
          </wp:inline>
        </w:drawing>
      </w:r>
      <w:r w:rsidRPr="009C3635">
        <w:rPr>
          <w:noProof/>
          <w:color w:val="000000" w:themeColor="text1"/>
          <w:sz w:val="28"/>
          <w:szCs w:val="28"/>
        </w:rPr>
        <w:drawing>
          <wp:inline distT="0" distB="0" distL="0" distR="0" wp14:anchorId="7E848B7B" wp14:editId="3DE7DFF3">
            <wp:extent cx="2934335" cy="1471295"/>
            <wp:effectExtent l="19050" t="0" r="0" b="0"/>
            <wp:docPr id="13" name="Рисунок 13" descr="Картинки по запросу silibin  pharmacognosy.or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silibin  pharmacognosy.org.ua"/>
                    <pic:cNvPicPr>
                      <a:picLocks noChangeAspect="1" noChangeArrowheads="1"/>
                    </pic:cNvPicPr>
                  </pic:nvPicPr>
                  <pic:blipFill>
                    <a:blip r:embed="rId13" cstate="print"/>
                    <a:srcRect/>
                    <a:stretch>
                      <a:fillRect/>
                    </a:stretch>
                  </pic:blipFill>
                  <pic:spPr bwMode="auto">
                    <a:xfrm>
                      <a:off x="0" y="0"/>
                      <a:ext cx="2934335" cy="1471295"/>
                    </a:xfrm>
                    <a:prstGeom prst="rect">
                      <a:avLst/>
                    </a:prstGeom>
                    <a:noFill/>
                    <a:ln w="9525">
                      <a:noFill/>
                      <a:miter lim="800000"/>
                      <a:headEnd/>
                      <a:tailEnd/>
                    </a:ln>
                  </pic:spPr>
                </pic:pic>
              </a:graphicData>
            </a:graphic>
          </wp:inline>
        </w:drawing>
      </w:r>
      <w:r w:rsidRPr="009C3635">
        <w:rPr>
          <w:color w:val="000000" w:themeColor="text1"/>
          <w:sz w:val="28"/>
          <w:szCs w:val="28"/>
          <w:lang w:val="en-US"/>
        </w:rPr>
        <w:t xml:space="preserve">       </w:t>
      </w:r>
    </w:p>
    <w:p w14:paraId="7F4A32CF"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lastRenderedPageBreak/>
        <w:t xml:space="preserve">Podophyllotoxin                                                                     </w:t>
      </w:r>
      <w:proofErr w:type="spellStart"/>
      <w:r w:rsidRPr="009C3635">
        <w:rPr>
          <w:color w:val="000000" w:themeColor="text1"/>
          <w:sz w:val="28"/>
          <w:szCs w:val="28"/>
          <w:lang w:val="en-US"/>
        </w:rPr>
        <w:t>silibin</w:t>
      </w:r>
      <w:proofErr w:type="spellEnd"/>
    </w:p>
    <w:p w14:paraId="5C8C2C1A" w14:textId="77777777" w:rsidR="0042117C" w:rsidRPr="009C3635" w:rsidRDefault="0042117C" w:rsidP="009C3635">
      <w:pPr>
        <w:contextualSpacing/>
        <w:jc w:val="both"/>
        <w:rPr>
          <w:color w:val="000000" w:themeColor="text1"/>
          <w:sz w:val="28"/>
          <w:szCs w:val="28"/>
          <w:lang w:val="en-US"/>
        </w:rPr>
      </w:pPr>
    </w:p>
    <w:p w14:paraId="0884D9DC"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Lignans are spread in </w:t>
      </w:r>
      <w:proofErr w:type="spellStart"/>
      <w:r w:rsidRPr="009C3635">
        <w:rPr>
          <w:color w:val="000000" w:themeColor="text1"/>
          <w:sz w:val="28"/>
          <w:szCs w:val="28"/>
          <w:lang w:val="en-US"/>
        </w:rPr>
        <w:t>Araliaceae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Berberidaceae</w:t>
      </w:r>
      <w:proofErr w:type="spellEnd"/>
      <w:r w:rsidRPr="009C3635">
        <w:rPr>
          <w:color w:val="000000" w:themeColor="text1"/>
          <w:sz w:val="28"/>
          <w:szCs w:val="28"/>
          <w:lang w:val="en-US"/>
        </w:rPr>
        <w:t xml:space="preserve">, Pinaceae, </w:t>
      </w:r>
      <w:proofErr w:type="spellStart"/>
      <w:r w:rsidRPr="009C3635">
        <w:rPr>
          <w:color w:val="000000" w:themeColor="text1"/>
          <w:sz w:val="28"/>
          <w:szCs w:val="28"/>
          <w:lang w:val="en-US"/>
        </w:rPr>
        <w:t>Schizandraceae</w:t>
      </w:r>
      <w:proofErr w:type="spellEnd"/>
      <w:r w:rsidRPr="009C3635">
        <w:rPr>
          <w:color w:val="000000" w:themeColor="text1"/>
          <w:sz w:val="28"/>
          <w:szCs w:val="28"/>
          <w:lang w:val="en-US"/>
        </w:rPr>
        <w:t>, being the con</w:t>
      </w:r>
      <w:r w:rsidRPr="009C3635">
        <w:rPr>
          <w:color w:val="000000" w:themeColor="text1"/>
          <w:sz w:val="28"/>
          <w:szCs w:val="28"/>
          <w:lang w:val="en-US"/>
        </w:rPr>
        <w:softHyphen/>
        <w:t>stituents of resin exudate trees and bushes.</w:t>
      </w:r>
    </w:p>
    <w:p w14:paraId="6BA67C6D"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Lignans and </w:t>
      </w:r>
      <w:proofErr w:type="spellStart"/>
      <w:r w:rsidRPr="009C3635">
        <w:rPr>
          <w:color w:val="000000" w:themeColor="text1"/>
          <w:sz w:val="28"/>
          <w:szCs w:val="28"/>
          <w:lang w:val="en-US"/>
        </w:rPr>
        <w:t>neolignans</w:t>
      </w:r>
      <w:proofErr w:type="spellEnd"/>
      <w:r w:rsidRPr="009C3635">
        <w:rPr>
          <w:color w:val="000000" w:themeColor="text1"/>
          <w:sz w:val="28"/>
          <w:szCs w:val="28"/>
          <w:lang w:val="en-US"/>
        </w:rPr>
        <w:t xml:space="preserve"> are typically found as dimeric phenylpropanoid derivatives chemically related to the polymeric </w:t>
      </w:r>
      <w:proofErr w:type="spellStart"/>
      <w:r w:rsidRPr="009C3635">
        <w:rPr>
          <w:color w:val="000000" w:themeColor="text1"/>
          <w:sz w:val="28"/>
          <w:szCs w:val="28"/>
          <w:lang w:val="en-US"/>
        </w:rPr>
        <w:t>lignins</w:t>
      </w:r>
      <w:proofErr w:type="spellEnd"/>
      <w:r w:rsidRPr="009C3635">
        <w:rPr>
          <w:color w:val="000000" w:themeColor="text1"/>
          <w:sz w:val="28"/>
          <w:szCs w:val="28"/>
          <w:lang w:val="en-US"/>
        </w:rPr>
        <w:t xml:space="preserve"> of the plant cell and are found in woody tissues. </w:t>
      </w:r>
      <w:proofErr w:type="spellStart"/>
      <w:r w:rsidRPr="009C3635">
        <w:rPr>
          <w:color w:val="000000" w:themeColor="text1"/>
          <w:sz w:val="28"/>
          <w:szCs w:val="28"/>
          <w:lang w:val="en-US"/>
        </w:rPr>
        <w:t>Neolignans</w:t>
      </w:r>
      <w:proofErr w:type="spellEnd"/>
      <w:r w:rsidRPr="009C3635">
        <w:rPr>
          <w:color w:val="000000" w:themeColor="text1"/>
          <w:sz w:val="28"/>
          <w:szCs w:val="28"/>
          <w:lang w:val="en-US"/>
        </w:rPr>
        <w:t> are formed by unsymmetrical carbon-carbon links in the side chains.</w:t>
      </w:r>
    </w:p>
    <w:p w14:paraId="6D004194" w14:textId="77777777" w:rsidR="0042117C" w:rsidRPr="009C3635" w:rsidRDefault="0042117C" w:rsidP="009C3635">
      <w:pPr>
        <w:contextualSpacing/>
        <w:jc w:val="both"/>
        <w:rPr>
          <w:color w:val="000000" w:themeColor="text1"/>
          <w:sz w:val="28"/>
          <w:szCs w:val="28"/>
          <w:lang w:val="en-US"/>
        </w:rPr>
      </w:pPr>
      <w:proofErr w:type="spellStart"/>
      <w:r w:rsidRPr="009C3635">
        <w:rPr>
          <w:color w:val="000000" w:themeColor="text1"/>
          <w:sz w:val="28"/>
          <w:szCs w:val="28"/>
          <w:lang w:val="en-US"/>
        </w:rPr>
        <w:t>Norlignans</w:t>
      </w:r>
      <w:proofErr w:type="spellEnd"/>
      <w:r w:rsidRPr="009C3635">
        <w:rPr>
          <w:color w:val="000000" w:themeColor="text1"/>
          <w:sz w:val="28"/>
          <w:szCs w:val="28"/>
          <w:lang w:val="en-US"/>
        </w:rPr>
        <w:t xml:space="preserve">—these are biogenetically close to lignans (and probably specific for gymnosperm types), though structurally resemble </w:t>
      </w:r>
      <w:proofErr w:type="spellStart"/>
      <w:r w:rsidRPr="009C3635">
        <w:rPr>
          <w:color w:val="000000" w:themeColor="text1"/>
          <w:sz w:val="28"/>
          <w:szCs w:val="28"/>
          <w:lang w:val="en-US"/>
        </w:rPr>
        <w:t>neolignans</w:t>
      </w:r>
      <w:proofErr w:type="spellEnd"/>
      <w:r w:rsidRPr="009C3635">
        <w:rPr>
          <w:color w:val="000000" w:themeColor="text1"/>
          <w:sz w:val="28"/>
          <w:szCs w:val="28"/>
          <w:lang w:val="en-US"/>
        </w:rPr>
        <w:t xml:space="preserve"> more; they are de facto lignan derivatives with a lower number of carbons (substances of diphenylbutadiene type C6–C4–C6, or </w:t>
      </w:r>
      <w:proofErr w:type="spellStart"/>
      <w:r w:rsidRPr="009C3635">
        <w:rPr>
          <w:color w:val="000000" w:themeColor="text1"/>
          <w:sz w:val="28"/>
          <w:szCs w:val="28"/>
          <w:lang w:val="en-US"/>
        </w:rPr>
        <w:t>conioids</w:t>
      </w:r>
      <w:proofErr w:type="spellEnd"/>
      <w:r w:rsidRPr="009C3635">
        <w:rPr>
          <w:color w:val="000000" w:themeColor="text1"/>
          <w:sz w:val="28"/>
          <w:szCs w:val="28"/>
          <w:lang w:val="en-US"/>
        </w:rPr>
        <w:t xml:space="preserve"> C6–C5–C6) and the presence of other, often even conjugate double bonds. </w:t>
      </w:r>
    </w:p>
    <w:p w14:paraId="3DE0BED4"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Hybrid lignans—the term refers to their mixed biogenetical origin: they are </w:t>
      </w:r>
      <w:proofErr w:type="spellStart"/>
      <w:r w:rsidRPr="009C3635">
        <w:rPr>
          <w:color w:val="000000" w:themeColor="text1"/>
          <w:sz w:val="28"/>
          <w:szCs w:val="28"/>
          <w:lang w:val="en-US"/>
        </w:rPr>
        <w:t>flavono</w:t>
      </w:r>
      <w:proofErr w:type="spellEnd"/>
      <w:r w:rsidRPr="009C3635">
        <w:rPr>
          <w:color w:val="000000" w:themeColor="text1"/>
          <w:sz w:val="28"/>
          <w:szCs w:val="28"/>
          <w:lang w:val="en-US"/>
        </w:rPr>
        <w:t xml:space="preserve">-lignans (e.g., so called silymarin in Silybum marianum achenes, </w:t>
      </w:r>
      <w:proofErr w:type="spellStart"/>
      <w:r w:rsidRPr="009C3635">
        <w:rPr>
          <w:color w:val="000000" w:themeColor="text1"/>
          <w:sz w:val="28"/>
          <w:szCs w:val="28"/>
          <w:lang w:val="en-US"/>
        </w:rPr>
        <w:t>hydnocarpin</w:t>
      </w:r>
      <w:proofErr w:type="spellEnd"/>
      <w:r w:rsidRPr="009C3635">
        <w:rPr>
          <w:color w:val="000000" w:themeColor="text1"/>
          <w:sz w:val="28"/>
          <w:szCs w:val="28"/>
          <w:lang w:val="en-US"/>
        </w:rPr>
        <w:t xml:space="preserve"> in </w:t>
      </w:r>
      <w:proofErr w:type="spellStart"/>
      <w:r w:rsidRPr="009C3635">
        <w:rPr>
          <w:color w:val="000000" w:themeColor="text1"/>
          <w:sz w:val="28"/>
          <w:szCs w:val="28"/>
          <w:lang w:val="en-US"/>
        </w:rPr>
        <w:t>Hydnocarpus</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wightiana</w:t>
      </w:r>
      <w:proofErr w:type="spellEnd"/>
      <w:r w:rsidRPr="009C3635">
        <w:rPr>
          <w:color w:val="000000" w:themeColor="text1"/>
          <w:sz w:val="28"/>
          <w:szCs w:val="28"/>
          <w:lang w:val="en-US"/>
        </w:rPr>
        <w:t> seeds), </w:t>
      </w:r>
      <w:proofErr w:type="spellStart"/>
      <w:r w:rsidRPr="009C3635">
        <w:rPr>
          <w:color w:val="000000" w:themeColor="text1"/>
          <w:sz w:val="28"/>
          <w:szCs w:val="28"/>
          <w:lang w:val="en-US"/>
        </w:rPr>
        <w:t>coumaro</w:t>
      </w:r>
      <w:proofErr w:type="spellEnd"/>
      <w:r w:rsidRPr="009C3635">
        <w:rPr>
          <w:color w:val="000000" w:themeColor="text1"/>
          <w:sz w:val="28"/>
          <w:szCs w:val="28"/>
          <w:lang w:val="en-US"/>
        </w:rPr>
        <w:t>-lignans (</w:t>
      </w:r>
      <w:proofErr w:type="spellStart"/>
      <w:r w:rsidRPr="009C3635">
        <w:rPr>
          <w:color w:val="000000" w:themeColor="text1"/>
          <w:sz w:val="28"/>
          <w:szCs w:val="28"/>
          <w:lang w:val="en-US"/>
        </w:rPr>
        <w:t>hyosgerin</w:t>
      </w:r>
      <w:proofErr w:type="spellEnd"/>
      <w:r w:rsidRPr="009C3635">
        <w:rPr>
          <w:color w:val="000000" w:themeColor="text1"/>
          <w:sz w:val="28"/>
          <w:szCs w:val="28"/>
          <w:lang w:val="en-US"/>
        </w:rPr>
        <w:t xml:space="preserve"> from Hyoscyamus </w:t>
      </w:r>
      <w:proofErr w:type="spellStart"/>
      <w:r w:rsidRPr="009C3635">
        <w:rPr>
          <w:color w:val="000000" w:themeColor="text1"/>
          <w:sz w:val="28"/>
          <w:szCs w:val="28"/>
          <w:lang w:val="en-US"/>
        </w:rPr>
        <w:t>niger</w:t>
      </w:r>
      <w:proofErr w:type="spellEnd"/>
      <w:r w:rsidRPr="009C3635">
        <w:rPr>
          <w:color w:val="000000" w:themeColor="text1"/>
          <w:sz w:val="28"/>
          <w:szCs w:val="28"/>
          <w:lang w:val="en-US"/>
        </w:rPr>
        <w:t> seeds), or </w:t>
      </w:r>
      <w:proofErr w:type="spellStart"/>
      <w:r w:rsidRPr="009C3635">
        <w:rPr>
          <w:color w:val="000000" w:themeColor="text1"/>
          <w:sz w:val="28"/>
          <w:szCs w:val="28"/>
          <w:lang w:val="en-US"/>
        </w:rPr>
        <w:t>xantolignans</w:t>
      </w:r>
      <w:proofErr w:type="spellEnd"/>
      <w:r w:rsidRPr="009C3635">
        <w:rPr>
          <w:color w:val="000000" w:themeColor="text1"/>
          <w:sz w:val="28"/>
          <w:szCs w:val="28"/>
          <w:lang w:val="en-US"/>
        </w:rPr>
        <w:t> (</w:t>
      </w:r>
      <w:proofErr w:type="spellStart"/>
      <w:r w:rsidRPr="009C3635">
        <w:rPr>
          <w:color w:val="000000" w:themeColor="text1"/>
          <w:sz w:val="28"/>
          <w:szCs w:val="28"/>
          <w:lang w:val="en-US"/>
        </w:rPr>
        <w:t>kielcorin</w:t>
      </w:r>
      <w:proofErr w:type="spellEnd"/>
      <w:r w:rsidRPr="009C3635">
        <w:rPr>
          <w:color w:val="000000" w:themeColor="text1"/>
          <w:sz w:val="28"/>
          <w:szCs w:val="28"/>
          <w:lang w:val="en-US"/>
        </w:rPr>
        <w:t xml:space="preserve"> from Hypericum spp. roots).</w:t>
      </w:r>
    </w:p>
    <w:p w14:paraId="7205B2CA"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Into this group also belong so-called </w:t>
      </w:r>
      <w:proofErr w:type="spellStart"/>
      <w:r w:rsidRPr="009C3635">
        <w:rPr>
          <w:color w:val="000000" w:themeColor="text1"/>
          <w:sz w:val="28"/>
          <w:szCs w:val="28"/>
          <w:lang w:val="en-US"/>
        </w:rPr>
        <w:t>lignoids</w:t>
      </w:r>
      <w:proofErr w:type="spellEnd"/>
      <w:r w:rsidRPr="009C3635">
        <w:rPr>
          <w:color w:val="000000" w:themeColor="text1"/>
          <w:sz w:val="28"/>
          <w:szCs w:val="28"/>
          <w:lang w:val="en-US"/>
        </w:rPr>
        <w:t xml:space="preserve">, e.g., </w:t>
      </w:r>
      <w:proofErr w:type="spellStart"/>
      <w:r w:rsidRPr="009C3635">
        <w:rPr>
          <w:color w:val="000000" w:themeColor="text1"/>
          <w:sz w:val="28"/>
          <w:szCs w:val="28"/>
          <w:lang w:val="en-US"/>
        </w:rPr>
        <w:t>crinasiatin</w:t>
      </w:r>
      <w:proofErr w:type="spellEnd"/>
      <w:r w:rsidRPr="009C3635">
        <w:rPr>
          <w:color w:val="000000" w:themeColor="text1"/>
          <w:sz w:val="28"/>
          <w:szCs w:val="28"/>
          <w:lang w:val="en-US"/>
        </w:rPr>
        <w:t xml:space="preserve"> from Crinum </w:t>
      </w:r>
      <w:proofErr w:type="spellStart"/>
      <w:r w:rsidRPr="009C3635">
        <w:rPr>
          <w:color w:val="000000" w:themeColor="text1"/>
          <w:sz w:val="28"/>
          <w:szCs w:val="28"/>
          <w:lang w:val="en-US"/>
        </w:rPr>
        <w:t>asiaticum</w:t>
      </w:r>
      <w:proofErr w:type="spellEnd"/>
      <w:r w:rsidRPr="009C3635">
        <w:rPr>
          <w:color w:val="000000" w:themeColor="text1"/>
          <w:sz w:val="28"/>
          <w:szCs w:val="28"/>
          <w:lang w:val="en-US"/>
        </w:rPr>
        <w:t xml:space="preserve"> tubers, representing the first </w:t>
      </w:r>
      <w:proofErr w:type="spellStart"/>
      <w:r w:rsidRPr="009C3635">
        <w:rPr>
          <w:color w:val="000000" w:themeColor="text1"/>
          <w:sz w:val="28"/>
          <w:szCs w:val="28"/>
          <w:lang w:val="en-US"/>
        </w:rPr>
        <w:t>lignophenanthridine</w:t>
      </w:r>
      <w:proofErr w:type="spellEnd"/>
      <w:r w:rsidRPr="009C3635">
        <w:rPr>
          <w:color w:val="000000" w:themeColor="text1"/>
          <w:sz w:val="28"/>
          <w:szCs w:val="28"/>
          <w:lang w:val="en-US"/>
        </w:rPr>
        <w:t xml:space="preserve"> alkaloid, or a range of </w:t>
      </w:r>
      <w:proofErr w:type="spellStart"/>
      <w:r w:rsidRPr="009C3635">
        <w:rPr>
          <w:color w:val="000000" w:themeColor="text1"/>
          <w:sz w:val="28"/>
          <w:szCs w:val="28"/>
          <w:lang w:val="en-US"/>
        </w:rPr>
        <w:t>macrocyclical</w:t>
      </w:r>
      <w:proofErr w:type="spellEnd"/>
      <w:r w:rsidRPr="009C3635">
        <w:rPr>
          <w:color w:val="000000" w:themeColor="text1"/>
          <w:sz w:val="28"/>
          <w:szCs w:val="28"/>
          <w:lang w:val="en-US"/>
        </w:rPr>
        <w:t xml:space="preserve"> spermine alka</w:t>
      </w:r>
      <w:r w:rsidRPr="009C3635">
        <w:rPr>
          <w:color w:val="000000" w:themeColor="text1"/>
          <w:sz w:val="28"/>
          <w:szCs w:val="28"/>
          <w:lang w:val="en-US"/>
        </w:rPr>
        <w:softHyphen/>
        <w:t xml:space="preserve">loids, e.g., </w:t>
      </w:r>
      <w:proofErr w:type="spellStart"/>
      <w:r w:rsidRPr="009C3635">
        <w:rPr>
          <w:color w:val="000000" w:themeColor="text1"/>
          <w:sz w:val="28"/>
          <w:szCs w:val="28"/>
          <w:lang w:val="en-US"/>
        </w:rPr>
        <w:t>orantine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hordatine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aphelandrine</w:t>
      </w:r>
      <w:proofErr w:type="spellEnd"/>
      <w:r w:rsidRPr="009C3635">
        <w:rPr>
          <w:color w:val="000000" w:themeColor="text1"/>
          <w:sz w:val="28"/>
          <w:szCs w:val="28"/>
          <w:lang w:val="en-US"/>
        </w:rPr>
        <w:t xml:space="preserve">, etc., in whose molecules </w:t>
      </w:r>
      <w:proofErr w:type="spellStart"/>
      <w:r w:rsidRPr="009C3635">
        <w:rPr>
          <w:color w:val="000000" w:themeColor="text1"/>
          <w:sz w:val="28"/>
          <w:szCs w:val="28"/>
          <w:lang w:val="en-US"/>
        </w:rPr>
        <w:t>neolignan</w:t>
      </w:r>
      <w:proofErr w:type="spellEnd"/>
      <w:r w:rsidRPr="009C3635">
        <w:rPr>
          <w:color w:val="000000" w:themeColor="text1"/>
          <w:sz w:val="28"/>
          <w:szCs w:val="28"/>
          <w:lang w:val="en-US"/>
        </w:rPr>
        <w:t xml:space="preserve"> substructures can be found.</w:t>
      </w:r>
    </w:p>
    <w:p w14:paraId="5FA8DF2D"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An important part is played by </w:t>
      </w:r>
      <w:proofErr w:type="spellStart"/>
      <w:r w:rsidRPr="009C3635">
        <w:rPr>
          <w:color w:val="000000" w:themeColor="text1"/>
          <w:sz w:val="28"/>
          <w:szCs w:val="28"/>
          <w:lang w:val="en-US"/>
        </w:rPr>
        <w:t>furano-furanoid</w:t>
      </w:r>
      <w:proofErr w:type="spellEnd"/>
      <w:r w:rsidRPr="009C3635">
        <w:rPr>
          <w:color w:val="000000" w:themeColor="text1"/>
          <w:sz w:val="28"/>
          <w:szCs w:val="28"/>
          <w:lang w:val="en-US"/>
        </w:rPr>
        <w:t xml:space="preserve"> lignans (more precisely </w:t>
      </w:r>
      <w:proofErr w:type="spellStart"/>
      <w:r w:rsidRPr="009C3635">
        <w:rPr>
          <w:color w:val="000000" w:themeColor="text1"/>
          <w:sz w:val="28"/>
          <w:szCs w:val="28"/>
          <w:lang w:val="en-US"/>
        </w:rPr>
        <w:t>dibenzylbutanes</w:t>
      </w:r>
      <w:proofErr w:type="spellEnd"/>
      <w:r w:rsidRPr="009C3635">
        <w:rPr>
          <w:color w:val="000000" w:themeColor="text1"/>
          <w:sz w:val="28"/>
          <w:szCs w:val="28"/>
          <w:lang w:val="en-US"/>
        </w:rPr>
        <w:t>), contained in important pharmaceutical and food materials, e.g., seeds of cultivated flax (</w:t>
      </w:r>
      <w:proofErr w:type="spellStart"/>
      <w:r w:rsidRPr="009C3635">
        <w:rPr>
          <w:color w:val="000000" w:themeColor="text1"/>
          <w:sz w:val="28"/>
          <w:szCs w:val="28"/>
          <w:lang w:val="en-US"/>
        </w:rPr>
        <w:t>Linum</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usitatissimum</w:t>
      </w:r>
      <w:proofErr w:type="spellEnd"/>
      <w:r w:rsidRPr="009C3635">
        <w:rPr>
          <w:color w:val="000000" w:themeColor="text1"/>
          <w:sz w:val="28"/>
          <w:szCs w:val="28"/>
          <w:lang w:val="en-US"/>
        </w:rPr>
        <w:t>).</w:t>
      </w:r>
    </w:p>
    <w:p w14:paraId="6C869B7C"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A great reservoir of lignans is constituted by resins of gymnosperm types, containing </w:t>
      </w:r>
      <w:proofErr w:type="spellStart"/>
      <w:r w:rsidRPr="009C3635">
        <w:rPr>
          <w:color w:val="000000" w:themeColor="text1"/>
          <w:sz w:val="28"/>
          <w:szCs w:val="28"/>
          <w:lang w:val="en-US"/>
        </w:rPr>
        <w:t>lariciresinol</w:t>
      </w:r>
      <w:proofErr w:type="spellEnd"/>
      <w:r w:rsidRPr="009C3635">
        <w:rPr>
          <w:color w:val="000000" w:themeColor="text1"/>
          <w:sz w:val="28"/>
          <w:szCs w:val="28"/>
          <w:lang w:val="en-US"/>
        </w:rPr>
        <w:t xml:space="preserve"> and </w:t>
      </w:r>
      <w:proofErr w:type="spellStart"/>
      <w:r w:rsidRPr="009C3635">
        <w:rPr>
          <w:color w:val="000000" w:themeColor="text1"/>
          <w:sz w:val="28"/>
          <w:szCs w:val="28"/>
          <w:lang w:val="en-US"/>
        </w:rPr>
        <w:t>pinoresinol</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hydroxymatairesinol</w:t>
      </w:r>
      <w:proofErr w:type="spellEnd"/>
      <w:r w:rsidRPr="009C3635">
        <w:rPr>
          <w:color w:val="000000" w:themeColor="text1"/>
          <w:sz w:val="28"/>
          <w:szCs w:val="28"/>
          <w:lang w:val="en-US"/>
        </w:rPr>
        <w:t xml:space="preserve"> and substances of </w:t>
      </w:r>
      <w:proofErr w:type="spellStart"/>
      <w:r w:rsidRPr="009C3635">
        <w:rPr>
          <w:color w:val="000000" w:themeColor="text1"/>
          <w:sz w:val="28"/>
          <w:szCs w:val="28"/>
          <w:lang w:val="en-US"/>
        </w:rPr>
        <w:t>sesamine</w:t>
      </w:r>
      <w:proofErr w:type="spellEnd"/>
      <w:r w:rsidRPr="009C3635">
        <w:rPr>
          <w:color w:val="000000" w:themeColor="text1"/>
          <w:sz w:val="28"/>
          <w:szCs w:val="28"/>
          <w:lang w:val="en-US"/>
        </w:rPr>
        <w:t xml:space="preserve"> type, and their occurrence is quite common in everyday plant food (cereals, rice, soya, some nuts, seeds, and fruits) and natural beverages (white and red wine).</w:t>
      </w:r>
    </w:p>
    <w:p w14:paraId="39FAEE1B" w14:textId="77777777" w:rsidR="009C3635" w:rsidRPr="009C3635" w:rsidRDefault="009C3635" w:rsidP="009C3635">
      <w:pPr>
        <w:contextualSpacing/>
        <w:rPr>
          <w:color w:val="000000" w:themeColor="text1"/>
          <w:sz w:val="28"/>
          <w:szCs w:val="28"/>
        </w:rPr>
      </w:pPr>
    </w:p>
    <w:p w14:paraId="53D2C417" w14:textId="41CEEA2F" w:rsidR="0042117C" w:rsidRPr="009C3635" w:rsidRDefault="0042117C" w:rsidP="009C3635">
      <w:pPr>
        <w:contextualSpacing/>
        <w:rPr>
          <w:b/>
          <w:color w:val="000000" w:themeColor="text1"/>
          <w:sz w:val="28"/>
          <w:szCs w:val="28"/>
        </w:rPr>
      </w:pPr>
      <w:hyperlink r:id="rId14" w:history="1">
        <w:r w:rsidRPr="009C3635">
          <w:rPr>
            <w:b/>
            <w:color w:val="000000" w:themeColor="text1"/>
            <w:sz w:val="28"/>
            <w:szCs w:val="28"/>
            <w:lang w:val="en-US"/>
          </w:rPr>
          <w:t>Classification of lignans</w:t>
        </w:r>
      </w:hyperlink>
    </w:p>
    <w:p w14:paraId="57B99925" w14:textId="77777777" w:rsidR="0042117C" w:rsidRPr="009C3635" w:rsidRDefault="0042117C" w:rsidP="009C3635">
      <w:pPr>
        <w:pStyle w:val="NormalWeb"/>
        <w:spacing w:before="120" w:beforeAutospacing="0" w:after="120" w:afterAutospacing="0"/>
        <w:contextualSpacing/>
        <w:rPr>
          <w:color w:val="000000" w:themeColor="text1"/>
          <w:sz w:val="28"/>
          <w:szCs w:val="28"/>
        </w:rPr>
      </w:pPr>
      <w:r w:rsidRPr="009C3635">
        <w:rPr>
          <w:color w:val="000000" w:themeColor="text1"/>
          <w:sz w:val="28"/>
          <w:szCs w:val="28"/>
        </w:rPr>
        <w:t xml:space="preserve">Eight classes of lignans are: "furofuran, furan, dibenzylbutane, dibenzylbutyrolactone, aryltetralin, arylnaphthalene, dibenzocyclooctadiene, and dibenzylbutyrolactol. </w:t>
      </w:r>
    </w:p>
    <w:p w14:paraId="063504C6" w14:textId="77777777" w:rsidR="0042117C" w:rsidRPr="009C3635" w:rsidRDefault="0042117C" w:rsidP="009C3635">
      <w:pPr>
        <w:pStyle w:val="NormalWeb"/>
        <w:spacing w:before="120" w:beforeAutospacing="0" w:after="120" w:afterAutospacing="0"/>
        <w:contextualSpacing/>
        <w:rPr>
          <w:color w:val="000000" w:themeColor="text1"/>
          <w:sz w:val="28"/>
          <w:szCs w:val="28"/>
        </w:rPr>
      </w:pPr>
      <w:r w:rsidRPr="009C3635">
        <w:rPr>
          <w:color w:val="000000" w:themeColor="text1"/>
          <w:sz w:val="28"/>
          <w:szCs w:val="28"/>
        </w:rPr>
        <w:t>Many lignans are metabolized by mammalian gut microflora, producing so-called</w:t>
      </w:r>
      <w:r w:rsidRPr="009C3635">
        <w:rPr>
          <w:color w:val="000000" w:themeColor="text1"/>
          <w:sz w:val="28"/>
          <w:szCs w:val="28"/>
          <w:lang w:val="en-US"/>
        </w:rPr>
        <w:t xml:space="preserve"> enterolignans</w:t>
      </w:r>
      <w:r w:rsidRPr="009C3635">
        <w:rPr>
          <w:color w:val="000000" w:themeColor="text1"/>
          <w:sz w:val="28"/>
          <w:szCs w:val="28"/>
        </w:rPr>
        <w:t>.</w:t>
      </w:r>
    </w:p>
    <w:p w14:paraId="3B04DBB9" w14:textId="77777777" w:rsidR="0042117C" w:rsidRPr="009C3635" w:rsidRDefault="0042117C" w:rsidP="009C3635">
      <w:pPr>
        <w:contextualSpacing/>
        <w:rPr>
          <w:color w:val="000000" w:themeColor="text1"/>
          <w:sz w:val="28"/>
          <w:szCs w:val="28"/>
        </w:rPr>
      </w:pPr>
      <w:r w:rsidRPr="009C3635">
        <w:rPr>
          <w:color w:val="000000" w:themeColor="text1"/>
          <w:sz w:val="28"/>
          <w:szCs w:val="28"/>
        </w:rPr>
        <w:lastRenderedPageBreak/>
        <w:fldChar w:fldCharType="begin"/>
      </w:r>
      <w:r w:rsidRPr="009C3635">
        <w:rPr>
          <w:color w:val="000000" w:themeColor="text1"/>
          <w:sz w:val="28"/>
          <w:szCs w:val="28"/>
        </w:rPr>
        <w:instrText xml:space="preserve"> INCLUDEPICTURE "/var/folders/db/mvmvbz0j4bn11wt38c_v_xw40000gn/T/com.microsoft.Word/WebArchiveCopyPasteTempFiles/Lignans-classification-based-on-the-type-of-carbon-skeleton-cyclization-pattern-and.pbm" \* MERGEFORMATINET </w:instrText>
      </w:r>
      <w:r w:rsidRPr="009C3635">
        <w:rPr>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"/var/folders/db/mvmvbz0j4bn11wt38c_v_xw40000gn/T/com.microsoft.Word/WebArchiveCopyPasteTempFiles/Lignans-classification-based-on-the-type-of-carbon-skeleton-cyclization-pattern-and.pbm" \* MERGEFORMATINET </w:instrText>
      </w:r>
      <w:r w:rsidRPr="009C3635">
        <w:rPr>
          <w:noProof/>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"/var/folders/db/mvmvbz0j4bn11wt38c_v_xw40000gn/T/com.microsoft.Word/WebArchiveCopyPasteTempFiles/Lignans-classification-based-on-the-type-of-carbon-skeleton-cyclization-pattern-and.pbm" \* MERGEFORMATINET </w:instrText>
      </w:r>
      <w:r w:rsidRPr="009C3635">
        <w:rPr>
          <w:noProof/>
          <w:color w:val="000000" w:themeColor="text1"/>
          <w:sz w:val="28"/>
          <w:szCs w:val="28"/>
        </w:rPr>
        <w:fldChar w:fldCharType="separate"/>
      </w:r>
      <w:r w:rsidRPr="009C3635">
        <w:rPr>
          <w:noProof/>
          <w:color w:val="000000" w:themeColor="text1"/>
          <w:sz w:val="28"/>
          <w:szCs w:val="28"/>
        </w:rPr>
        <w:drawing>
          <wp:inline distT="0" distB="0" distL="0" distR="0" wp14:anchorId="03874745" wp14:editId="77C5DB4F">
            <wp:extent cx="5939155" cy="3611245"/>
            <wp:effectExtent l="0" t="0" r="0" b="0"/>
            <wp:docPr id="29" name="Picture 5" descr="Lignans classification based on the type of carbon skeleton,... | Download  Scientific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ignans classification based on the type of carbon skeleton,... | Download  Scientific Diagram"/>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155" cy="3611245"/>
                    </a:xfrm>
                    <a:prstGeom prst="rect">
                      <a:avLst/>
                    </a:prstGeom>
                    <a:noFill/>
                    <a:ln>
                      <a:noFill/>
                    </a:ln>
                  </pic:spPr>
                </pic:pic>
              </a:graphicData>
            </a:graphic>
          </wp:inline>
        </w:drawing>
      </w:r>
      <w:r w:rsidRPr="009C3635">
        <w:rPr>
          <w:noProof/>
          <w:color w:val="000000" w:themeColor="text1"/>
          <w:sz w:val="28"/>
          <w:szCs w:val="28"/>
        </w:rPr>
        <w:fldChar w:fldCharType="end"/>
      </w:r>
      <w:r w:rsidRPr="009C3635">
        <w:rPr>
          <w:noProof/>
          <w:color w:val="000000" w:themeColor="text1"/>
          <w:sz w:val="28"/>
          <w:szCs w:val="28"/>
        </w:rPr>
        <w:fldChar w:fldCharType="end"/>
      </w:r>
      <w:r w:rsidRPr="009C3635">
        <w:rPr>
          <w:color w:val="000000" w:themeColor="text1"/>
          <w:sz w:val="28"/>
          <w:szCs w:val="28"/>
        </w:rPr>
        <w:fldChar w:fldCharType="end"/>
      </w:r>
    </w:p>
    <w:p w14:paraId="446E2019" w14:textId="77777777" w:rsidR="0042117C" w:rsidRPr="009C3635" w:rsidRDefault="0042117C" w:rsidP="009C3635">
      <w:pPr>
        <w:contextualSpacing/>
        <w:rPr>
          <w:b/>
          <w:color w:val="000000" w:themeColor="text1"/>
          <w:sz w:val="28"/>
          <w:szCs w:val="28"/>
          <w:u w:val="single"/>
        </w:rPr>
      </w:pPr>
    </w:p>
    <w:p w14:paraId="4FD23B65" w14:textId="77777777" w:rsidR="0042117C" w:rsidRPr="009C3635" w:rsidRDefault="0042117C" w:rsidP="009C3635">
      <w:pPr>
        <w:contextualSpacing/>
        <w:jc w:val="both"/>
        <w:rPr>
          <w:b/>
          <w:bCs/>
          <w:color w:val="000000" w:themeColor="text1"/>
          <w:sz w:val="28"/>
          <w:szCs w:val="28"/>
          <w:u w:val="single"/>
          <w:lang w:val="en-US"/>
        </w:rPr>
      </w:pPr>
      <w:r w:rsidRPr="009C3635">
        <w:rPr>
          <w:b/>
          <w:bCs/>
          <w:color w:val="000000" w:themeColor="text1"/>
          <w:sz w:val="28"/>
          <w:szCs w:val="28"/>
          <w:u w:val="single"/>
          <w:lang w:val="en-US"/>
        </w:rPr>
        <w:t>Physicochemical properties</w:t>
      </w:r>
    </w:p>
    <w:p w14:paraId="4F3D6323"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Lignans are </w:t>
      </w:r>
      <w:proofErr w:type="spellStart"/>
      <w:r w:rsidRPr="009C3635">
        <w:rPr>
          <w:color w:val="000000" w:themeColor="text1"/>
          <w:sz w:val="28"/>
          <w:szCs w:val="28"/>
          <w:lang w:val="en-US"/>
        </w:rPr>
        <w:t>colourless</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crystallic</w:t>
      </w:r>
      <w:proofErr w:type="spellEnd"/>
      <w:r w:rsidRPr="009C3635">
        <w:rPr>
          <w:color w:val="000000" w:themeColor="text1"/>
          <w:sz w:val="28"/>
          <w:szCs w:val="28"/>
          <w:lang w:val="en-US"/>
        </w:rPr>
        <w:t xml:space="preserve"> substances, soluble in fixed and volatile oils, resins, chloroform, benzene, </w:t>
      </w:r>
      <w:proofErr w:type="spellStart"/>
      <w:r w:rsidRPr="009C3635">
        <w:rPr>
          <w:color w:val="000000" w:themeColor="text1"/>
          <w:sz w:val="28"/>
          <w:szCs w:val="28"/>
          <w:lang w:val="en-US"/>
        </w:rPr>
        <w:t>diethylester</w:t>
      </w:r>
      <w:proofErr w:type="spellEnd"/>
      <w:r w:rsidRPr="009C3635">
        <w:rPr>
          <w:color w:val="000000" w:themeColor="text1"/>
          <w:sz w:val="28"/>
          <w:szCs w:val="28"/>
          <w:lang w:val="en-US"/>
        </w:rPr>
        <w:t>. They occur in plants as aglycones and glycosides, often dissolved in fixed and volatile oils, resins. Lignans develop yellow or blue fluorescence in UV light.</w:t>
      </w:r>
    </w:p>
    <w:p w14:paraId="01112091" w14:textId="77777777" w:rsidR="0042117C" w:rsidRPr="009C3635" w:rsidRDefault="0042117C" w:rsidP="009C3635">
      <w:pPr>
        <w:contextualSpacing/>
        <w:rPr>
          <w:b/>
          <w:color w:val="000000" w:themeColor="text1"/>
          <w:sz w:val="28"/>
          <w:szCs w:val="28"/>
          <w:lang w:val="en-US"/>
        </w:rPr>
      </w:pPr>
      <w:r w:rsidRPr="009C3635">
        <w:rPr>
          <w:rStyle w:val="Hyperlink"/>
          <w:b/>
          <w:color w:val="000000" w:themeColor="text1"/>
          <w:sz w:val="28"/>
          <w:szCs w:val="28"/>
          <w:lang w:val="en-US"/>
        </w:rPr>
        <w:t>Extraction of lignans</w:t>
      </w:r>
    </w:p>
    <w:p w14:paraId="091B0EE8"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For lignans extraction ethanol and petroleum ethers, benzene and chloroform are used with further fractionation by column chromatography on silica gel and </w:t>
      </w:r>
      <w:proofErr w:type="spellStart"/>
      <w:r w:rsidRPr="009C3635">
        <w:rPr>
          <w:color w:val="000000" w:themeColor="text1"/>
          <w:sz w:val="28"/>
          <w:szCs w:val="28"/>
          <w:lang w:val="en-US"/>
        </w:rPr>
        <w:t>aluminium</w:t>
      </w:r>
      <w:proofErr w:type="spellEnd"/>
      <w:r w:rsidRPr="009C3635">
        <w:rPr>
          <w:color w:val="000000" w:themeColor="text1"/>
          <w:sz w:val="28"/>
          <w:szCs w:val="28"/>
          <w:lang w:val="en-US"/>
        </w:rPr>
        <w:t xml:space="preserve"> oxide. TLC serves usually in the final step for purification of lignans.</w:t>
      </w:r>
    </w:p>
    <w:p w14:paraId="6E177E8C"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Extraction</w:t>
      </w:r>
      <w:r w:rsidRPr="009C3635">
        <w:rPr>
          <w:b/>
          <w:color w:val="000000" w:themeColor="text1"/>
          <w:sz w:val="28"/>
          <w:szCs w:val="28"/>
          <w:lang w:val="en-US"/>
        </w:rPr>
        <w:t xml:space="preserve"> </w:t>
      </w:r>
      <w:r w:rsidRPr="009C3635">
        <w:rPr>
          <w:color w:val="000000" w:themeColor="text1"/>
          <w:sz w:val="28"/>
          <w:szCs w:val="28"/>
          <w:lang w:val="en-US"/>
        </w:rPr>
        <w:t>in the Soxhlet extractor is a common, probably the most widely used method; it can be used for sequential extraction (the use of solvents or their mixtures with increasing polarity), which is usually started with petroleum ether, n-hexane, or a halogenated hydrocarbon; this procedure is especially important in the case of seeds or fruits with a high lipid content. After removing lipidic substances, polar solvents (ethanol, methanol, and acetone) are used for preparation of total extracts, often with addition of a certain amount of water. For the extraction of polyphenols inclusive lignans of grains 30% acetone can also be successfully used. Most aglycones have low to medium polarity and must be extracted with relatively nonpolar solvents. </w:t>
      </w:r>
    </w:p>
    <w:p w14:paraId="165EA2E8"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Purification</w:t>
      </w:r>
      <w:r w:rsidRPr="009C3635">
        <w:rPr>
          <w:b/>
          <w:color w:val="000000" w:themeColor="text1"/>
          <w:sz w:val="28"/>
          <w:szCs w:val="28"/>
          <w:lang w:val="en-US"/>
        </w:rPr>
        <w:t xml:space="preserve"> </w:t>
      </w:r>
      <w:r w:rsidRPr="009C3635">
        <w:rPr>
          <w:color w:val="000000" w:themeColor="text1"/>
          <w:sz w:val="28"/>
          <w:szCs w:val="28"/>
          <w:lang w:val="en-US"/>
        </w:rPr>
        <w:t xml:space="preserve">of total extracts with lignan content is quite time-consuming and laborious; it is though suitable to carry it out because in following TLC it makes </w:t>
      </w:r>
      <w:r w:rsidRPr="009C3635">
        <w:rPr>
          <w:color w:val="000000" w:themeColor="text1"/>
          <w:sz w:val="28"/>
          <w:szCs w:val="28"/>
          <w:lang w:val="en-US"/>
        </w:rPr>
        <w:lastRenderedPageBreak/>
        <w:t>analysis significantly easier. Methanol extracts are usually concentrated, diluted with water, this suspension fractioned with n-hexane and consequently with chloroform, dichloromethane, or ethyl acetate with the aim to obtain a lignan fraction.</w:t>
      </w:r>
    </w:p>
    <w:p w14:paraId="479C58A6" w14:textId="77777777" w:rsidR="0042117C" w:rsidRPr="009C3635" w:rsidRDefault="0042117C" w:rsidP="009C3635">
      <w:pPr>
        <w:contextualSpacing/>
        <w:rPr>
          <w:b/>
          <w:color w:val="000000" w:themeColor="text1"/>
          <w:sz w:val="28"/>
          <w:szCs w:val="28"/>
          <w:lang w:val="en-US"/>
        </w:rPr>
      </w:pPr>
      <w:r w:rsidRPr="009C3635">
        <w:rPr>
          <w:rStyle w:val="Hyperlink"/>
          <w:b/>
          <w:color w:val="000000" w:themeColor="text1"/>
          <w:sz w:val="28"/>
          <w:szCs w:val="28"/>
          <w:lang w:val="en-US"/>
        </w:rPr>
        <w:t>Detection</w:t>
      </w:r>
    </w:p>
    <w:p w14:paraId="5401C540"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Lignans may be characterized by reactions for phenolics: with ferric salts, </w:t>
      </w:r>
      <w:proofErr w:type="spellStart"/>
      <w:r w:rsidRPr="009C3635">
        <w:rPr>
          <w:color w:val="000000" w:themeColor="text1"/>
          <w:sz w:val="28"/>
          <w:szCs w:val="28"/>
          <w:lang w:val="en-US"/>
        </w:rPr>
        <w:t>dinitroreagents</w:t>
      </w:r>
      <w:proofErr w:type="spellEnd"/>
      <w:r w:rsidRPr="009C3635">
        <w:rPr>
          <w:color w:val="000000" w:themeColor="text1"/>
          <w:sz w:val="28"/>
          <w:szCs w:val="28"/>
          <w:lang w:val="en-US"/>
        </w:rPr>
        <w:t xml:space="preserve">, alkali and other. Very usable is copulation reaction of phenolic hydroxyl group with diazotized compounds. Identification of the predominant lignans is facilitated by specific </w:t>
      </w:r>
      <w:proofErr w:type="spellStart"/>
      <w:r w:rsidRPr="009C3635">
        <w:rPr>
          <w:color w:val="000000" w:themeColor="text1"/>
          <w:sz w:val="28"/>
          <w:szCs w:val="28"/>
          <w:lang w:val="en-US"/>
        </w:rPr>
        <w:t>colours</w:t>
      </w:r>
      <w:proofErr w:type="spellEnd"/>
      <w:r w:rsidRPr="009C3635">
        <w:rPr>
          <w:color w:val="000000" w:themeColor="text1"/>
          <w:sz w:val="28"/>
          <w:szCs w:val="28"/>
          <w:lang w:val="en-US"/>
        </w:rPr>
        <w:t xml:space="preserve"> obtained by </w:t>
      </w:r>
      <w:proofErr w:type="spellStart"/>
      <w:r w:rsidRPr="009C3635">
        <w:rPr>
          <w:color w:val="000000" w:themeColor="text1"/>
          <w:sz w:val="28"/>
          <w:szCs w:val="28"/>
          <w:lang w:val="en-US"/>
        </w:rPr>
        <w:t>colouring</w:t>
      </w:r>
      <w:proofErr w:type="spellEnd"/>
      <w:r w:rsidRPr="009C3635">
        <w:rPr>
          <w:color w:val="000000" w:themeColor="text1"/>
          <w:sz w:val="28"/>
          <w:szCs w:val="28"/>
          <w:lang w:val="en-US"/>
        </w:rPr>
        <w:t xml:space="preserve"> agents. Spraying with </w:t>
      </w:r>
      <w:proofErr w:type="spellStart"/>
      <w:r w:rsidRPr="009C3635">
        <w:rPr>
          <w:color w:val="000000" w:themeColor="text1"/>
          <w:sz w:val="28"/>
          <w:szCs w:val="28"/>
          <w:lang w:val="en-US"/>
        </w:rPr>
        <w:t>sulphuric</w:t>
      </w:r>
      <w:proofErr w:type="spellEnd"/>
      <w:r w:rsidRPr="009C3635">
        <w:rPr>
          <w:color w:val="000000" w:themeColor="text1"/>
          <w:sz w:val="28"/>
          <w:szCs w:val="28"/>
          <w:lang w:val="en-US"/>
        </w:rPr>
        <w:t xml:space="preserve"> acid in ethanol followed by rapid heating gives different </w:t>
      </w:r>
      <w:proofErr w:type="spellStart"/>
      <w:r w:rsidRPr="009C3635">
        <w:rPr>
          <w:color w:val="000000" w:themeColor="text1"/>
          <w:sz w:val="28"/>
          <w:szCs w:val="28"/>
          <w:lang w:val="en-US"/>
        </w:rPr>
        <w:t>colours</w:t>
      </w:r>
      <w:proofErr w:type="spellEnd"/>
      <w:r w:rsidRPr="009C3635">
        <w:rPr>
          <w:color w:val="000000" w:themeColor="text1"/>
          <w:sz w:val="28"/>
          <w:szCs w:val="28"/>
          <w:lang w:val="en-US"/>
        </w:rPr>
        <w:t xml:space="preserve"> to lignans: violet, red or red-brown, dark gray, and blue.</w:t>
      </w:r>
    </w:p>
    <w:p w14:paraId="62F90622"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As lignans absorb UV light, they are readily detected at 254 nm using the plates with fluorescent indicator. Alternatively, the spots on developed plates can be temporarily visualized by plate exposure to iodine vapor. Some lignans give characteristic blue fluorescent spots under UV light.</w:t>
      </w:r>
    </w:p>
    <w:p w14:paraId="066D370C" w14:textId="77777777" w:rsidR="0042117C" w:rsidRPr="009C3635" w:rsidRDefault="0042117C" w:rsidP="009C3635">
      <w:pPr>
        <w:contextualSpacing/>
        <w:rPr>
          <w:b/>
          <w:color w:val="000000" w:themeColor="text1"/>
          <w:sz w:val="28"/>
          <w:szCs w:val="28"/>
          <w:lang w:val="en-US"/>
        </w:rPr>
      </w:pPr>
      <w:r w:rsidRPr="009C3635">
        <w:rPr>
          <w:rStyle w:val="Hyperlink"/>
          <w:b/>
          <w:color w:val="000000" w:themeColor="text1"/>
          <w:sz w:val="28"/>
          <w:szCs w:val="28"/>
          <w:lang w:val="en-US"/>
        </w:rPr>
        <w:t>Chromatographical analysis</w:t>
      </w:r>
    </w:p>
    <w:p w14:paraId="26E58208"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TLC as a simple, inexpensive, and rapid method is applied mostly for a first qualitative examination of plant extracts and for monitoring various stages of lignin purification. It is possible to obtain good results by TLC especially because most lignans are substances of lower or medium polarity and therefore TLC can be successfully used mainly in the form of adsorption chromatography.</w:t>
      </w:r>
    </w:p>
    <w:p w14:paraId="4DBA2900"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Simple mixtures of these substances may be separated by PC in butanol </w:t>
      </w:r>
      <w:r w:rsidRPr="009C3635">
        <w:rPr>
          <w:color w:val="000000" w:themeColor="text1"/>
          <w:sz w:val="28"/>
          <w:szCs w:val="28"/>
          <w:lang w:val="en-US"/>
        </w:rPr>
        <w:softHyphen/>
        <w:t xml:space="preserve"> acetic acid - water and 15% acetic acid. More complex mixtures can be separated using butanol - acetic acid - aqueous molybdic acid on chroma</w:t>
      </w:r>
      <w:r w:rsidRPr="009C3635">
        <w:rPr>
          <w:color w:val="000000" w:themeColor="text1"/>
          <w:sz w:val="28"/>
          <w:szCs w:val="28"/>
          <w:lang w:val="en-US"/>
        </w:rPr>
        <w:softHyphen/>
        <w:t>tography paper previously impregnated with dilute molybdic acid. Complex mixtures may also be resolved by TLC on silica gel using such solvents as ethyl acetate - methanol (19: 1) or benzene</w:t>
      </w:r>
      <w:r w:rsidRPr="009C3635">
        <w:rPr>
          <w:color w:val="000000" w:themeColor="text1"/>
          <w:sz w:val="28"/>
          <w:szCs w:val="28"/>
          <w:lang w:val="en-US"/>
        </w:rPr>
        <w:softHyphen/>
        <w:t xml:space="preserve"> - ethanol (9: 1).</w:t>
      </w:r>
    </w:p>
    <w:p w14:paraId="79C3B266"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Unfortunately, there does not seem to be a specific spray reagent, which distinguishes lignans from other simple phenols. Lignans can be seen as dark absorbing spots on paper in short UV light or can be revealed by spraying with 10% antimony chloride in chloroform. On TLC plates, they are detected by spraying with conc. H2S04. Lignans can be further identified by spectral means; they show absorption at 280 – </w:t>
      </w:r>
      <w:r w:rsidRPr="009C3635">
        <w:rPr>
          <w:color w:val="000000" w:themeColor="text1"/>
          <w:sz w:val="28"/>
          <w:szCs w:val="28"/>
          <w:lang w:val="en-US"/>
        </w:rPr>
        <w:softHyphen/>
        <w:t>284 nm, this band being shifted to about 298 nm in the presence of alkali.  </w:t>
      </w:r>
    </w:p>
    <w:p w14:paraId="639FE53E"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The progress in instrumentation has led HPTLC densitometry to an improvement of its reliability, making this technique competitive with HPLC-UV detection.</w:t>
      </w:r>
    </w:p>
    <w:p w14:paraId="082A74D6" w14:textId="77777777" w:rsidR="0042117C" w:rsidRPr="009C3635" w:rsidRDefault="0042117C" w:rsidP="009C3635">
      <w:pPr>
        <w:contextualSpacing/>
        <w:rPr>
          <w:b/>
          <w:color w:val="000000" w:themeColor="text1"/>
          <w:sz w:val="28"/>
          <w:szCs w:val="28"/>
          <w:lang w:val="en-US"/>
        </w:rPr>
      </w:pPr>
      <w:r w:rsidRPr="009C3635">
        <w:rPr>
          <w:rStyle w:val="Hyperlink"/>
          <w:b/>
          <w:color w:val="000000" w:themeColor="text1"/>
          <w:sz w:val="28"/>
          <w:szCs w:val="28"/>
          <w:lang w:val="en-US"/>
        </w:rPr>
        <w:t>Biological activity of lignans</w:t>
      </w:r>
    </w:p>
    <w:p w14:paraId="5FD0EC23"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Lignans and </w:t>
      </w:r>
      <w:proofErr w:type="spellStart"/>
      <w:r w:rsidRPr="009C3635">
        <w:rPr>
          <w:color w:val="000000" w:themeColor="text1"/>
          <w:sz w:val="28"/>
          <w:szCs w:val="28"/>
          <w:lang w:val="en-US"/>
        </w:rPr>
        <w:t>neolignans</w:t>
      </w:r>
      <w:proofErr w:type="spellEnd"/>
      <w:r w:rsidRPr="009C3635">
        <w:rPr>
          <w:color w:val="000000" w:themeColor="text1"/>
          <w:sz w:val="28"/>
          <w:szCs w:val="28"/>
          <w:lang w:val="en-US"/>
        </w:rPr>
        <w:t xml:space="preserve"> play an important role in the plant defense as antimicrobial, antifungal, and antifeedant agents. Because they have antitumor and antiviral activity, lignans are of considerable pharmacological interest.</w:t>
      </w:r>
    </w:p>
    <w:p w14:paraId="6CFFF5F8"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lastRenderedPageBreak/>
        <w:t xml:space="preserve">Podophyllotoxin from Podophyllum </w:t>
      </w:r>
      <w:proofErr w:type="spellStart"/>
      <w:r w:rsidRPr="009C3635">
        <w:rPr>
          <w:color w:val="000000" w:themeColor="text1"/>
          <w:sz w:val="28"/>
          <w:szCs w:val="28"/>
          <w:lang w:val="en-US"/>
        </w:rPr>
        <w:t>peltatum</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Berberidaceae</w:t>
      </w:r>
      <w:proofErr w:type="spellEnd"/>
      <w:r w:rsidRPr="009C3635">
        <w:rPr>
          <w:color w:val="000000" w:themeColor="text1"/>
          <w:sz w:val="28"/>
          <w:szCs w:val="28"/>
          <w:lang w:val="en-US"/>
        </w:rPr>
        <w:t xml:space="preserve"> is an active </w:t>
      </w:r>
      <w:proofErr w:type="spellStart"/>
      <w:r w:rsidRPr="009C3635">
        <w:rPr>
          <w:color w:val="000000" w:themeColor="text1"/>
          <w:sz w:val="28"/>
          <w:szCs w:val="28"/>
          <w:lang w:val="en-US"/>
        </w:rPr>
        <w:t>antitumour</w:t>
      </w:r>
      <w:proofErr w:type="spellEnd"/>
      <w:r w:rsidRPr="009C3635">
        <w:rPr>
          <w:color w:val="000000" w:themeColor="text1"/>
          <w:sz w:val="28"/>
          <w:szCs w:val="28"/>
          <w:lang w:val="en-US"/>
        </w:rPr>
        <w:t xml:space="preserve"> drug. </w:t>
      </w:r>
      <w:proofErr w:type="spellStart"/>
      <w:r w:rsidRPr="009C3635">
        <w:rPr>
          <w:color w:val="000000" w:themeColor="text1"/>
          <w:sz w:val="28"/>
          <w:szCs w:val="28"/>
          <w:lang w:val="en-US"/>
        </w:rPr>
        <w:t>Schizandrine</w:t>
      </w:r>
      <w:proofErr w:type="spellEnd"/>
      <w:r w:rsidRPr="009C3635">
        <w:rPr>
          <w:color w:val="000000" w:themeColor="text1"/>
          <w:sz w:val="28"/>
          <w:szCs w:val="28"/>
          <w:lang w:val="en-US"/>
        </w:rPr>
        <w:t xml:space="preserve">, obtained from fruits of Schizandra chinensis, </w:t>
      </w:r>
      <w:proofErr w:type="spellStart"/>
      <w:r w:rsidRPr="009C3635">
        <w:rPr>
          <w:color w:val="000000" w:themeColor="text1"/>
          <w:sz w:val="28"/>
          <w:szCs w:val="28"/>
          <w:lang w:val="en-US"/>
        </w:rPr>
        <w:t>Schizandraceae</w:t>
      </w:r>
      <w:proofErr w:type="spellEnd"/>
      <w:r w:rsidRPr="009C3635">
        <w:rPr>
          <w:color w:val="000000" w:themeColor="text1"/>
          <w:sz w:val="28"/>
          <w:szCs w:val="28"/>
          <w:lang w:val="en-US"/>
        </w:rPr>
        <w:t xml:space="preserve"> is stimulating and </w:t>
      </w:r>
      <w:proofErr w:type="spellStart"/>
      <w:r w:rsidRPr="009C3635">
        <w:rPr>
          <w:color w:val="000000" w:themeColor="text1"/>
          <w:sz w:val="28"/>
          <w:szCs w:val="28"/>
          <w:lang w:val="en-US"/>
        </w:rPr>
        <w:t>adaptogenic</w:t>
      </w:r>
      <w:proofErr w:type="spellEnd"/>
      <w:r w:rsidRPr="009C3635">
        <w:rPr>
          <w:color w:val="000000" w:themeColor="text1"/>
          <w:sz w:val="28"/>
          <w:szCs w:val="28"/>
          <w:lang w:val="en-US"/>
        </w:rPr>
        <w:t xml:space="preserve"> agent. The same actions, due to </w:t>
      </w:r>
      <w:proofErr w:type="spellStart"/>
      <w:r w:rsidRPr="009C3635">
        <w:rPr>
          <w:color w:val="000000" w:themeColor="text1"/>
          <w:sz w:val="28"/>
          <w:szCs w:val="28"/>
          <w:lang w:val="en-US"/>
        </w:rPr>
        <w:t>syringoresinole</w:t>
      </w:r>
      <w:proofErr w:type="spellEnd"/>
      <w:r w:rsidRPr="009C3635">
        <w:rPr>
          <w:color w:val="000000" w:themeColor="text1"/>
          <w:sz w:val="28"/>
          <w:szCs w:val="28"/>
          <w:lang w:val="en-US"/>
        </w:rPr>
        <w:t>, have rhizomes and roots of </w:t>
      </w:r>
      <w:proofErr w:type="spellStart"/>
      <w:r w:rsidRPr="009C3635">
        <w:rPr>
          <w:color w:val="000000" w:themeColor="text1"/>
          <w:sz w:val="28"/>
          <w:szCs w:val="28"/>
          <w:lang w:val="en-US"/>
        </w:rPr>
        <w:t>Eleutheroccocus</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senticosus</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Araliaceae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Flavonoglycans</w:t>
      </w:r>
      <w:proofErr w:type="spellEnd"/>
      <w:r w:rsidRPr="009C3635">
        <w:rPr>
          <w:color w:val="000000" w:themeColor="text1"/>
          <w:sz w:val="28"/>
          <w:szCs w:val="28"/>
          <w:lang w:val="en-US"/>
        </w:rPr>
        <w:t xml:space="preserve"> of  Silybum marianum, Asteraceae cause hepatoprotective action.</w:t>
      </w:r>
    </w:p>
    <w:p w14:paraId="328C2394"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Among the lignans of other structural groups, substances of </w:t>
      </w:r>
      <w:proofErr w:type="spellStart"/>
      <w:r w:rsidRPr="009C3635">
        <w:rPr>
          <w:color w:val="000000" w:themeColor="text1"/>
          <w:sz w:val="28"/>
          <w:szCs w:val="28"/>
          <w:lang w:val="en-US"/>
        </w:rPr>
        <w:t>dibenzocyclooctadiene</w:t>
      </w:r>
      <w:proofErr w:type="spellEnd"/>
      <w:r w:rsidRPr="009C3635">
        <w:rPr>
          <w:color w:val="000000" w:themeColor="text1"/>
          <w:sz w:val="28"/>
          <w:szCs w:val="28"/>
          <w:lang w:val="en-US"/>
        </w:rPr>
        <w:t xml:space="preserve"> type isolated from Schisandra chinensis seeds are beginning to play an important part. Out of the total of about 50 compounds the main lignans </w:t>
      </w:r>
      <w:proofErr w:type="spellStart"/>
      <w:r w:rsidRPr="009C3635">
        <w:rPr>
          <w:color w:val="000000" w:themeColor="text1"/>
          <w:sz w:val="28"/>
          <w:szCs w:val="28"/>
          <w:lang w:val="en-US"/>
        </w:rPr>
        <w:t>schizandrin</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deoxyschisandrin</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gomisin</w:t>
      </w:r>
      <w:proofErr w:type="spellEnd"/>
      <w:r w:rsidRPr="009C3635">
        <w:rPr>
          <w:color w:val="000000" w:themeColor="text1"/>
          <w:sz w:val="28"/>
          <w:szCs w:val="28"/>
          <w:lang w:val="en-US"/>
        </w:rPr>
        <w:t xml:space="preserve"> are worth mentioning. They exhibit antioxidative, hepatoprotective and neurotrophic activity; the hepatoprotective activity is considered to be the most significant effect. It is based on an increase of glutathione content in tissues and protection against oxidative stress.</w:t>
      </w:r>
    </w:p>
    <w:p w14:paraId="453DC19A"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Much attention is still attracted by other biologically active types of phenylpropane condensates, flavonolignans from Silybum marianum achenes represented by so-called silymarin complex, namely the mixture of silybins (silybin A), </w:t>
      </w:r>
      <w:proofErr w:type="spellStart"/>
      <w:r w:rsidRPr="009C3635">
        <w:rPr>
          <w:color w:val="000000" w:themeColor="text1"/>
          <w:sz w:val="28"/>
          <w:szCs w:val="28"/>
          <w:lang w:val="en-US"/>
        </w:rPr>
        <w:t>isosilybins</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silydianin</w:t>
      </w:r>
      <w:proofErr w:type="spellEnd"/>
      <w:r w:rsidRPr="009C3635">
        <w:rPr>
          <w:color w:val="000000" w:themeColor="text1"/>
          <w:sz w:val="28"/>
          <w:szCs w:val="28"/>
          <w:lang w:val="en-US"/>
        </w:rPr>
        <w:t xml:space="preserve">, and </w:t>
      </w:r>
      <w:proofErr w:type="spellStart"/>
      <w:r w:rsidRPr="009C3635">
        <w:rPr>
          <w:color w:val="000000" w:themeColor="text1"/>
          <w:sz w:val="28"/>
          <w:szCs w:val="28"/>
          <w:lang w:val="en-US"/>
        </w:rPr>
        <w:t>silychristin</w:t>
      </w:r>
      <w:proofErr w:type="spellEnd"/>
      <w:r w:rsidRPr="009C3635">
        <w:rPr>
          <w:color w:val="000000" w:themeColor="text1"/>
          <w:sz w:val="28"/>
          <w:szCs w:val="28"/>
          <w:lang w:val="en-US"/>
        </w:rPr>
        <w:t xml:space="preserve"> with an important antioxidative, but especially hepatoprotective activity, and prospective </w:t>
      </w:r>
      <w:proofErr w:type="spellStart"/>
      <w:r w:rsidRPr="009C3635">
        <w:rPr>
          <w:color w:val="000000" w:themeColor="text1"/>
          <w:sz w:val="28"/>
          <w:szCs w:val="28"/>
          <w:lang w:val="en-US"/>
        </w:rPr>
        <w:t>neolignans</w:t>
      </w:r>
      <w:proofErr w:type="spellEnd"/>
      <w:r w:rsidRPr="009C3635">
        <w:rPr>
          <w:color w:val="000000" w:themeColor="text1"/>
          <w:sz w:val="28"/>
          <w:szCs w:val="28"/>
          <w:lang w:val="en-US"/>
        </w:rPr>
        <w:t xml:space="preserve"> magnolol and honokiol, contained in Magnolia officinalis bark is an important medicinal drug in Oriental medicine.</w:t>
      </w:r>
    </w:p>
    <w:p w14:paraId="6D390CCE" w14:textId="77777777" w:rsidR="0042117C" w:rsidRPr="009C3635" w:rsidRDefault="0042117C" w:rsidP="009C3635">
      <w:pPr>
        <w:contextualSpacing/>
        <w:jc w:val="both"/>
        <w:rPr>
          <w:color w:val="000000" w:themeColor="text1"/>
          <w:sz w:val="28"/>
          <w:szCs w:val="28"/>
          <w:lang w:val="en-US"/>
        </w:rPr>
      </w:pPr>
      <w:r w:rsidRPr="009C3635">
        <w:rPr>
          <w:color w:val="000000" w:themeColor="text1"/>
          <w:sz w:val="28"/>
          <w:szCs w:val="28"/>
          <w:lang w:val="en-US"/>
        </w:rPr>
        <w:t xml:space="preserve">Antiinvasive effects (antimicrobial, antifungal, antiviral, antineoplastic) of lignans are important. Lignans of </w:t>
      </w:r>
      <w:proofErr w:type="spellStart"/>
      <w:r w:rsidRPr="009C3635">
        <w:rPr>
          <w:color w:val="000000" w:themeColor="text1"/>
          <w:sz w:val="28"/>
          <w:szCs w:val="28"/>
          <w:lang w:val="en-US"/>
        </w:rPr>
        <w:t>aryltetraline</w:t>
      </w:r>
      <w:proofErr w:type="spellEnd"/>
      <w:r w:rsidRPr="009C3635">
        <w:rPr>
          <w:color w:val="000000" w:themeColor="text1"/>
          <w:sz w:val="28"/>
          <w:szCs w:val="28"/>
          <w:lang w:val="en-US"/>
        </w:rPr>
        <w:t xml:space="preserve"> type - podophyllotoxin, 4’-demethylpodophyllotoxin, </w:t>
      </w:r>
      <w:r w:rsidRPr="009C3635">
        <w:rPr>
          <w:color w:val="000000" w:themeColor="text1"/>
          <w:sz w:val="28"/>
          <w:szCs w:val="28"/>
        </w:rPr>
        <w:t>α</w:t>
      </w:r>
      <w:r w:rsidRPr="009C3635">
        <w:rPr>
          <w:color w:val="000000" w:themeColor="text1"/>
          <w:sz w:val="28"/>
          <w:szCs w:val="28"/>
          <w:lang w:val="en-US"/>
        </w:rPr>
        <w:t>-</w:t>
      </w:r>
      <w:proofErr w:type="spellStart"/>
      <w:r w:rsidRPr="009C3635">
        <w:rPr>
          <w:color w:val="000000" w:themeColor="text1"/>
          <w:sz w:val="28"/>
          <w:szCs w:val="28"/>
          <w:lang w:val="en-US"/>
        </w:rPr>
        <w:t>peltatine</w:t>
      </w:r>
      <w:proofErr w:type="spellEnd"/>
      <w:r w:rsidRPr="009C3635">
        <w:rPr>
          <w:color w:val="000000" w:themeColor="text1"/>
          <w:sz w:val="28"/>
          <w:szCs w:val="28"/>
          <w:lang w:val="en-US"/>
        </w:rPr>
        <w:t>, </w:t>
      </w:r>
      <w:r w:rsidRPr="009C3635">
        <w:rPr>
          <w:color w:val="000000" w:themeColor="text1"/>
          <w:sz w:val="28"/>
          <w:szCs w:val="28"/>
        </w:rPr>
        <w:t>β</w:t>
      </w:r>
      <w:r w:rsidRPr="009C3635">
        <w:rPr>
          <w:color w:val="000000" w:themeColor="text1"/>
          <w:sz w:val="28"/>
          <w:szCs w:val="28"/>
          <w:lang w:val="en-US"/>
        </w:rPr>
        <w:t>-</w:t>
      </w:r>
      <w:proofErr w:type="spellStart"/>
      <w:r w:rsidRPr="009C3635">
        <w:rPr>
          <w:color w:val="000000" w:themeColor="text1"/>
          <w:sz w:val="28"/>
          <w:szCs w:val="28"/>
          <w:lang w:val="en-US"/>
        </w:rPr>
        <w:t>peltatine</w:t>
      </w:r>
      <w:proofErr w:type="spellEnd"/>
      <w:r w:rsidRPr="009C3635">
        <w:rPr>
          <w:color w:val="000000" w:themeColor="text1"/>
          <w:sz w:val="28"/>
          <w:szCs w:val="28"/>
          <w:lang w:val="en-US"/>
        </w:rPr>
        <w:t xml:space="preserve"> from rhizomes and roots of Podophyllum </w:t>
      </w:r>
      <w:proofErr w:type="spellStart"/>
      <w:r w:rsidRPr="009C3635">
        <w:rPr>
          <w:color w:val="000000" w:themeColor="text1"/>
          <w:sz w:val="28"/>
          <w:szCs w:val="28"/>
          <w:lang w:val="en-US"/>
        </w:rPr>
        <w:t>peltatum</w:t>
      </w:r>
      <w:proofErr w:type="spellEnd"/>
      <w:r w:rsidRPr="009C3635">
        <w:rPr>
          <w:color w:val="000000" w:themeColor="text1"/>
          <w:sz w:val="28"/>
          <w:szCs w:val="28"/>
          <w:lang w:val="en-US"/>
        </w:rPr>
        <w:t xml:space="preserve"> and their semisynthetic derivatives etoposide  and </w:t>
      </w:r>
      <w:proofErr w:type="spellStart"/>
      <w:r w:rsidRPr="009C3635">
        <w:rPr>
          <w:color w:val="000000" w:themeColor="text1"/>
          <w:sz w:val="28"/>
          <w:szCs w:val="28"/>
          <w:lang w:val="en-US"/>
        </w:rPr>
        <w:t>teniposide</w:t>
      </w:r>
      <w:proofErr w:type="spellEnd"/>
      <w:r w:rsidRPr="009C3635">
        <w:rPr>
          <w:color w:val="000000" w:themeColor="text1"/>
          <w:sz w:val="28"/>
          <w:szCs w:val="28"/>
          <w:lang w:val="en-US"/>
        </w:rPr>
        <w:t xml:space="preserve"> are employed currently; while the use of podophyllotoxin is limited (external for treatment of condylomas), etoposide and </w:t>
      </w:r>
      <w:proofErr w:type="spellStart"/>
      <w:r w:rsidRPr="009C3635">
        <w:rPr>
          <w:color w:val="000000" w:themeColor="text1"/>
          <w:sz w:val="28"/>
          <w:szCs w:val="28"/>
          <w:lang w:val="en-US"/>
        </w:rPr>
        <w:t>teniposide</w:t>
      </w:r>
      <w:proofErr w:type="spellEnd"/>
      <w:r w:rsidRPr="009C3635">
        <w:rPr>
          <w:color w:val="000000" w:themeColor="text1"/>
          <w:sz w:val="28"/>
          <w:szCs w:val="28"/>
          <w:lang w:val="en-US"/>
        </w:rPr>
        <w:t xml:space="preserve"> have become important parts of therapeutic schemes in treatment of some neoplasms.</w:t>
      </w:r>
    </w:p>
    <w:p w14:paraId="40AD2F33" w14:textId="77777777" w:rsidR="0042117C" w:rsidRPr="009C3635" w:rsidRDefault="0042117C" w:rsidP="009C3635">
      <w:pPr>
        <w:spacing w:after="200"/>
        <w:ind w:firstLine="284"/>
        <w:contextualSpacing/>
        <w:jc w:val="both"/>
        <w:rPr>
          <w:color w:val="000000" w:themeColor="text1"/>
          <w:sz w:val="28"/>
          <w:szCs w:val="28"/>
          <w:lang w:val="en-US"/>
        </w:rPr>
      </w:pPr>
      <w:r w:rsidRPr="009C3635">
        <w:rPr>
          <w:b/>
          <w:color w:val="000000" w:themeColor="text1"/>
          <w:sz w:val="28"/>
          <w:szCs w:val="28"/>
          <w:lang w:val="en-US" w:eastAsia="en-US"/>
        </w:rPr>
        <w:t xml:space="preserve">                           </w:t>
      </w:r>
    </w:p>
    <w:tbl>
      <w:tblPr>
        <w:tblW w:w="10456" w:type="dxa"/>
        <w:tblInd w:w="-885" w:type="dxa"/>
        <w:tblCellMar>
          <w:left w:w="0" w:type="dxa"/>
          <w:right w:w="0" w:type="dxa"/>
        </w:tblCellMar>
        <w:tblLook w:val="04A0" w:firstRow="1" w:lastRow="0" w:firstColumn="1" w:lastColumn="0" w:noHBand="0" w:noVBand="1"/>
      </w:tblPr>
      <w:tblGrid>
        <w:gridCol w:w="1989"/>
        <w:gridCol w:w="3948"/>
        <w:gridCol w:w="3699"/>
        <w:gridCol w:w="2394"/>
      </w:tblGrid>
      <w:tr w:rsidR="009C3635" w:rsidRPr="009C3635" w14:paraId="77668190" w14:textId="77777777" w:rsidTr="00E31CCA">
        <w:trPr>
          <w:trHeight w:val="260"/>
        </w:trPr>
        <w:tc>
          <w:tcPr>
            <w:tcW w:w="2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F894D0" w14:textId="77777777" w:rsidR="0042117C" w:rsidRPr="009C3635" w:rsidRDefault="0042117C" w:rsidP="009C3635">
            <w:pPr>
              <w:contextualSpacing/>
              <w:rPr>
                <w:color w:val="000000" w:themeColor="text1"/>
                <w:sz w:val="28"/>
                <w:szCs w:val="28"/>
              </w:rPr>
            </w:pPr>
            <w:r w:rsidRPr="009C3635">
              <w:rPr>
                <w:color w:val="000000" w:themeColor="text1"/>
                <w:sz w:val="28"/>
                <w:szCs w:val="28"/>
                <w:lang w:val="en-US"/>
              </w:rPr>
              <w:t>MPM name</w:t>
            </w:r>
          </w:p>
        </w:tc>
        <w:tc>
          <w:tcPr>
            <w:tcW w:w="3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71CEDF" w14:textId="77777777" w:rsidR="0042117C" w:rsidRPr="009C3635" w:rsidRDefault="0042117C" w:rsidP="009C3635">
            <w:pPr>
              <w:contextualSpacing/>
              <w:rPr>
                <w:color w:val="000000" w:themeColor="text1"/>
                <w:sz w:val="28"/>
                <w:szCs w:val="28"/>
              </w:rPr>
            </w:pPr>
            <w:r w:rsidRPr="009C3635">
              <w:rPr>
                <w:color w:val="000000" w:themeColor="text1"/>
                <w:sz w:val="28"/>
                <w:szCs w:val="28"/>
                <w:lang w:val="en-US"/>
              </w:rPr>
              <w:t>Source</w:t>
            </w:r>
          </w:p>
        </w:tc>
        <w:tc>
          <w:tcPr>
            <w:tcW w:w="2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A1CA5" w14:textId="77777777" w:rsidR="0042117C" w:rsidRPr="009C3635" w:rsidRDefault="0042117C" w:rsidP="009C3635">
            <w:pPr>
              <w:contextualSpacing/>
              <w:rPr>
                <w:color w:val="000000" w:themeColor="text1"/>
                <w:sz w:val="28"/>
                <w:szCs w:val="28"/>
              </w:rPr>
            </w:pPr>
            <w:r w:rsidRPr="009C3635">
              <w:rPr>
                <w:color w:val="000000" w:themeColor="text1"/>
                <w:sz w:val="28"/>
                <w:szCs w:val="28"/>
                <w:lang w:val="en-US"/>
              </w:rPr>
              <w:t>Constituents</w:t>
            </w:r>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C9EBC3" w14:textId="77777777" w:rsidR="0042117C" w:rsidRPr="009C3635" w:rsidRDefault="0042117C" w:rsidP="009C3635">
            <w:pPr>
              <w:contextualSpacing/>
              <w:rPr>
                <w:color w:val="000000" w:themeColor="text1"/>
                <w:sz w:val="28"/>
                <w:szCs w:val="28"/>
              </w:rPr>
            </w:pPr>
            <w:r w:rsidRPr="009C3635">
              <w:rPr>
                <w:color w:val="000000" w:themeColor="text1"/>
                <w:sz w:val="28"/>
                <w:szCs w:val="28"/>
                <w:lang w:val="en-US"/>
              </w:rPr>
              <w:t>Action, use</w:t>
            </w:r>
          </w:p>
        </w:tc>
      </w:tr>
      <w:tr w:rsidR="009C3635" w:rsidRPr="009C3635" w14:paraId="103B03AA" w14:textId="77777777" w:rsidTr="00E31CCA">
        <w:trPr>
          <w:trHeight w:val="1400"/>
        </w:trPr>
        <w:tc>
          <w:tcPr>
            <w:tcW w:w="2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855678" w14:textId="77777777" w:rsidR="0042117C" w:rsidRPr="009C3635" w:rsidRDefault="0042117C" w:rsidP="009C3635">
            <w:pPr>
              <w:contextualSpacing/>
              <w:rPr>
                <w:color w:val="000000" w:themeColor="text1"/>
                <w:sz w:val="28"/>
                <w:szCs w:val="28"/>
              </w:rPr>
            </w:pPr>
            <w:proofErr w:type="spellStart"/>
            <w:r w:rsidRPr="009C3635">
              <w:rPr>
                <w:b/>
                <w:bCs/>
                <w:iCs/>
                <w:color w:val="000000" w:themeColor="text1"/>
                <w:sz w:val="28"/>
                <w:szCs w:val="28"/>
                <w:lang w:val="en-US"/>
              </w:rPr>
              <w:t>Rhizomata</w:t>
            </w:r>
            <w:proofErr w:type="spellEnd"/>
            <w:r w:rsidRPr="009C3635">
              <w:rPr>
                <w:b/>
                <w:bCs/>
                <w:iCs/>
                <w:color w:val="000000" w:themeColor="text1"/>
                <w:sz w:val="28"/>
                <w:szCs w:val="28"/>
                <w:lang w:val="en-US"/>
              </w:rPr>
              <w:t xml:space="preserve"> et Radices </w:t>
            </w:r>
            <w:proofErr w:type="spellStart"/>
            <w:r w:rsidRPr="009C3635">
              <w:rPr>
                <w:b/>
                <w:bCs/>
                <w:iCs/>
                <w:color w:val="000000" w:themeColor="text1"/>
                <w:sz w:val="28"/>
                <w:szCs w:val="28"/>
                <w:lang w:val="en-US"/>
              </w:rPr>
              <w:t>Podophylli</w:t>
            </w:r>
            <w:proofErr w:type="spellEnd"/>
          </w:p>
        </w:tc>
        <w:tc>
          <w:tcPr>
            <w:tcW w:w="3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52F576" w14:textId="77777777" w:rsidR="0042117C" w:rsidRPr="009C3635" w:rsidRDefault="0042117C" w:rsidP="009C3635">
            <w:pPr>
              <w:contextualSpacing/>
              <w:rPr>
                <w:color w:val="000000" w:themeColor="text1"/>
                <w:sz w:val="28"/>
                <w:szCs w:val="28"/>
                <w:lang w:val="en-US"/>
              </w:rPr>
            </w:pPr>
            <w:r w:rsidRPr="009C3635">
              <w:rPr>
                <w:iCs/>
                <w:color w:val="000000" w:themeColor="text1"/>
                <w:sz w:val="28"/>
                <w:szCs w:val="28"/>
                <w:lang w:val="en-US"/>
              </w:rPr>
              <w:t xml:space="preserve">Podophyllum </w:t>
            </w:r>
            <w:proofErr w:type="spellStart"/>
            <w:r w:rsidRPr="009C3635">
              <w:rPr>
                <w:iCs/>
                <w:color w:val="000000" w:themeColor="text1"/>
                <w:sz w:val="28"/>
                <w:szCs w:val="28"/>
                <w:lang w:val="en-US"/>
              </w:rPr>
              <w:t>peltatum</w:t>
            </w:r>
            <w:proofErr w:type="spellEnd"/>
            <w:r w:rsidRPr="009C3635">
              <w:rPr>
                <w:iCs/>
                <w:color w:val="000000" w:themeColor="text1"/>
                <w:sz w:val="28"/>
                <w:szCs w:val="28"/>
                <w:lang w:val="en-US"/>
              </w:rPr>
              <w:t xml:space="preserve"> L.</w:t>
            </w:r>
            <w:r w:rsidRPr="009C3635">
              <w:rPr>
                <w:rStyle w:val="apple-converted-space"/>
                <w:iCs/>
                <w:color w:val="000000" w:themeColor="text1"/>
                <w:sz w:val="28"/>
                <w:szCs w:val="28"/>
                <w:lang w:val="en-US"/>
              </w:rPr>
              <w:t> </w:t>
            </w:r>
            <w:r w:rsidRPr="009C3635">
              <w:rPr>
                <w:color w:val="000000" w:themeColor="text1"/>
                <w:sz w:val="28"/>
                <w:szCs w:val="28"/>
                <w:lang w:val="en-US"/>
              </w:rPr>
              <w:t>(podophyllum),</w:t>
            </w:r>
            <w:r w:rsidRPr="009C3635">
              <w:rPr>
                <w:rStyle w:val="apple-converted-space"/>
                <w:color w:val="000000" w:themeColor="text1"/>
                <w:sz w:val="28"/>
                <w:szCs w:val="28"/>
                <w:lang w:val="en-US"/>
              </w:rPr>
              <w:t> </w:t>
            </w:r>
            <w:proofErr w:type="spellStart"/>
            <w:r w:rsidRPr="009C3635">
              <w:rPr>
                <w:iCs/>
                <w:color w:val="000000" w:themeColor="text1"/>
                <w:sz w:val="28"/>
                <w:szCs w:val="28"/>
                <w:lang w:val="en-US"/>
              </w:rPr>
              <w:t>Berberidaceae</w:t>
            </w:r>
            <w:proofErr w:type="spellEnd"/>
          </w:p>
        </w:tc>
        <w:tc>
          <w:tcPr>
            <w:tcW w:w="2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9F8EBA"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3 to 6% resin (lignans podophyllotoxin (20%), a- and b-</w:t>
            </w:r>
            <w:proofErr w:type="spellStart"/>
            <w:r w:rsidRPr="009C3635">
              <w:rPr>
                <w:color w:val="000000" w:themeColor="text1"/>
                <w:sz w:val="28"/>
                <w:szCs w:val="28"/>
                <w:lang w:val="en-US"/>
              </w:rPr>
              <w:t>peltatins</w:t>
            </w:r>
            <w:proofErr w:type="spellEnd"/>
            <w:r w:rsidRPr="009C3635">
              <w:rPr>
                <w:color w:val="000000" w:themeColor="text1"/>
                <w:sz w:val="28"/>
                <w:szCs w:val="28"/>
                <w:lang w:val="en-US"/>
              </w:rPr>
              <w:t xml:space="preserve"> (5 and 10% respectively), </w:t>
            </w:r>
            <w:proofErr w:type="spellStart"/>
            <w:r w:rsidRPr="009C3635">
              <w:rPr>
                <w:color w:val="000000" w:themeColor="text1"/>
                <w:sz w:val="28"/>
                <w:szCs w:val="28"/>
                <w:lang w:val="en-US"/>
              </w:rPr>
              <w:t>desoxypodophyllotoxin</w:t>
            </w:r>
            <w:proofErr w:type="spellEnd"/>
            <w:r w:rsidRPr="009C3635">
              <w:rPr>
                <w:color w:val="000000" w:themeColor="text1"/>
                <w:sz w:val="28"/>
                <w:szCs w:val="28"/>
                <w:lang w:val="en-US"/>
              </w:rPr>
              <w:t>, and close derivatives</w:t>
            </w:r>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334DC4"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xml:space="preserve">podophyllotoxin  is an active </w:t>
            </w:r>
            <w:proofErr w:type="spellStart"/>
            <w:r w:rsidRPr="009C3635">
              <w:rPr>
                <w:color w:val="000000" w:themeColor="text1"/>
                <w:sz w:val="28"/>
                <w:szCs w:val="28"/>
                <w:lang w:val="en-US"/>
              </w:rPr>
              <w:t>antitumour</w:t>
            </w:r>
            <w:proofErr w:type="spellEnd"/>
            <w:r w:rsidRPr="009C3635">
              <w:rPr>
                <w:color w:val="000000" w:themeColor="text1"/>
                <w:sz w:val="28"/>
                <w:szCs w:val="28"/>
                <w:lang w:val="en-US"/>
              </w:rPr>
              <w:t xml:space="preserve"> drug</w:t>
            </w:r>
          </w:p>
        </w:tc>
      </w:tr>
      <w:tr w:rsidR="009C3635" w:rsidRPr="009C3635" w14:paraId="1C1F961B" w14:textId="77777777" w:rsidTr="00E31CCA">
        <w:trPr>
          <w:trHeight w:val="1860"/>
        </w:trPr>
        <w:tc>
          <w:tcPr>
            <w:tcW w:w="2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0851B9" w14:textId="77777777" w:rsidR="0042117C" w:rsidRPr="009C3635" w:rsidRDefault="0042117C" w:rsidP="009C3635">
            <w:pPr>
              <w:contextualSpacing/>
              <w:rPr>
                <w:color w:val="000000" w:themeColor="text1"/>
                <w:sz w:val="28"/>
                <w:szCs w:val="28"/>
              </w:rPr>
            </w:pPr>
            <w:proofErr w:type="spellStart"/>
            <w:r w:rsidRPr="009C3635">
              <w:rPr>
                <w:b/>
                <w:bCs/>
                <w:iCs/>
                <w:color w:val="000000" w:themeColor="text1"/>
                <w:sz w:val="28"/>
                <w:szCs w:val="28"/>
                <w:lang w:val="en-US"/>
              </w:rPr>
              <w:lastRenderedPageBreak/>
              <w:t>Semina</w:t>
            </w:r>
            <w:proofErr w:type="spellEnd"/>
            <w:r w:rsidRPr="009C3635">
              <w:rPr>
                <w:b/>
                <w:bCs/>
                <w:iCs/>
                <w:color w:val="000000" w:themeColor="text1"/>
                <w:sz w:val="28"/>
                <w:szCs w:val="28"/>
                <w:lang w:val="en-US"/>
              </w:rPr>
              <w:t xml:space="preserve"> </w:t>
            </w:r>
            <w:proofErr w:type="spellStart"/>
            <w:r w:rsidRPr="009C3635">
              <w:rPr>
                <w:b/>
                <w:bCs/>
                <w:iCs/>
                <w:color w:val="000000" w:themeColor="text1"/>
                <w:sz w:val="28"/>
                <w:szCs w:val="28"/>
                <w:lang w:val="en-US"/>
              </w:rPr>
              <w:t>Silybi</w:t>
            </w:r>
            <w:proofErr w:type="spellEnd"/>
          </w:p>
        </w:tc>
        <w:tc>
          <w:tcPr>
            <w:tcW w:w="3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33EC31" w14:textId="77777777" w:rsidR="0042117C" w:rsidRPr="009C3635" w:rsidRDefault="0042117C" w:rsidP="009C3635">
            <w:pPr>
              <w:contextualSpacing/>
              <w:rPr>
                <w:color w:val="000000" w:themeColor="text1"/>
                <w:sz w:val="28"/>
                <w:szCs w:val="28"/>
                <w:lang w:val="en-US"/>
              </w:rPr>
            </w:pPr>
            <w:r w:rsidRPr="009C3635">
              <w:rPr>
                <w:iCs/>
                <w:color w:val="000000" w:themeColor="text1"/>
                <w:sz w:val="28"/>
                <w:szCs w:val="28"/>
                <w:lang w:val="en-US"/>
              </w:rPr>
              <w:t xml:space="preserve">Silybum marianum (L.) </w:t>
            </w:r>
            <w:proofErr w:type="spellStart"/>
            <w:r w:rsidRPr="009C3635">
              <w:rPr>
                <w:iCs/>
                <w:color w:val="000000" w:themeColor="text1"/>
                <w:sz w:val="28"/>
                <w:szCs w:val="28"/>
                <w:lang w:val="en-US"/>
              </w:rPr>
              <w:t>Gaertn</w:t>
            </w:r>
            <w:proofErr w:type="spellEnd"/>
            <w:r w:rsidRPr="009C3635">
              <w:rPr>
                <w:iCs/>
                <w:color w:val="000000" w:themeColor="text1"/>
                <w:sz w:val="28"/>
                <w:szCs w:val="28"/>
                <w:lang w:val="en-US"/>
              </w:rPr>
              <w:t xml:space="preserve"> (</w:t>
            </w:r>
            <w:proofErr w:type="spellStart"/>
            <w:r w:rsidRPr="009C3635">
              <w:rPr>
                <w:iCs/>
                <w:color w:val="000000" w:themeColor="text1"/>
                <w:sz w:val="28"/>
                <w:szCs w:val="28"/>
                <w:lang w:val="en-US"/>
              </w:rPr>
              <w:t>St.Mary</w:t>
            </w:r>
            <w:proofErr w:type="spellEnd"/>
            <w:r w:rsidRPr="009C3635">
              <w:rPr>
                <w:iCs/>
                <w:color w:val="000000" w:themeColor="text1"/>
                <w:sz w:val="28"/>
                <w:szCs w:val="28"/>
                <w:lang w:val="en-US"/>
              </w:rPr>
              <w:t xml:space="preserve"> thistle, blessed milk thistle), Asteraceae.</w:t>
            </w:r>
          </w:p>
        </w:tc>
        <w:tc>
          <w:tcPr>
            <w:tcW w:w="2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F8E04E"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xml:space="preserve">flavonolignans. (silymarin 1.5 to 3%; silybin,   </w:t>
            </w:r>
            <w:proofErr w:type="spellStart"/>
            <w:r w:rsidRPr="009C3635">
              <w:rPr>
                <w:color w:val="000000" w:themeColor="text1"/>
                <w:sz w:val="28"/>
                <w:szCs w:val="28"/>
                <w:lang w:val="en-US"/>
              </w:rPr>
              <w:t>silydianin</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silychristin</w:t>
            </w:r>
            <w:proofErr w:type="spellEnd"/>
            <w:r w:rsidRPr="009C3635">
              <w:rPr>
                <w:color w:val="000000" w:themeColor="text1"/>
                <w:sz w:val="28"/>
                <w:szCs w:val="28"/>
                <w:lang w:val="en-US"/>
              </w:rPr>
              <w:t>) lipids; proteins; flavonoids</w:t>
            </w:r>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C1D544"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hepatoprotective properties due to flavonolignans</w:t>
            </w:r>
          </w:p>
        </w:tc>
      </w:tr>
      <w:tr w:rsidR="009C3635" w:rsidRPr="009C3635" w14:paraId="325E0FE5" w14:textId="77777777" w:rsidTr="00E31CCA">
        <w:trPr>
          <w:trHeight w:val="2550"/>
        </w:trPr>
        <w:tc>
          <w:tcPr>
            <w:tcW w:w="2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CE3BCA" w14:textId="77777777" w:rsidR="0042117C" w:rsidRPr="009C3635" w:rsidRDefault="0042117C" w:rsidP="009C3635">
            <w:pPr>
              <w:contextualSpacing/>
              <w:rPr>
                <w:color w:val="000000" w:themeColor="text1"/>
                <w:sz w:val="28"/>
                <w:szCs w:val="28"/>
              </w:rPr>
            </w:pPr>
            <w:proofErr w:type="spellStart"/>
            <w:r w:rsidRPr="009C3635">
              <w:rPr>
                <w:b/>
                <w:bCs/>
                <w:iCs/>
                <w:color w:val="000000" w:themeColor="text1"/>
                <w:sz w:val="28"/>
                <w:szCs w:val="28"/>
                <w:lang w:val="en-US"/>
              </w:rPr>
              <w:t>Rhizomata</w:t>
            </w:r>
            <w:proofErr w:type="spellEnd"/>
            <w:r w:rsidRPr="009C3635">
              <w:rPr>
                <w:b/>
                <w:bCs/>
                <w:iCs/>
                <w:color w:val="000000" w:themeColor="text1"/>
                <w:sz w:val="28"/>
                <w:szCs w:val="28"/>
                <w:lang w:val="en-US"/>
              </w:rPr>
              <w:t xml:space="preserve"> et Radices </w:t>
            </w:r>
            <w:proofErr w:type="spellStart"/>
            <w:r w:rsidRPr="009C3635">
              <w:rPr>
                <w:b/>
                <w:bCs/>
                <w:iCs/>
                <w:color w:val="000000" w:themeColor="text1"/>
                <w:sz w:val="28"/>
                <w:szCs w:val="28"/>
                <w:lang w:val="en-US"/>
              </w:rPr>
              <w:t>Eleutherococci</w:t>
            </w:r>
            <w:proofErr w:type="spellEnd"/>
          </w:p>
        </w:tc>
        <w:tc>
          <w:tcPr>
            <w:tcW w:w="3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D86DC7" w14:textId="77777777" w:rsidR="0042117C" w:rsidRPr="009C3635" w:rsidRDefault="0042117C" w:rsidP="009C3635">
            <w:pPr>
              <w:contextualSpacing/>
              <w:rPr>
                <w:color w:val="000000" w:themeColor="text1"/>
                <w:sz w:val="28"/>
                <w:szCs w:val="28"/>
                <w:lang w:val="en-US"/>
              </w:rPr>
            </w:pPr>
            <w:proofErr w:type="spellStart"/>
            <w:r w:rsidRPr="009C3635">
              <w:rPr>
                <w:iCs/>
                <w:color w:val="000000" w:themeColor="text1"/>
                <w:sz w:val="28"/>
                <w:szCs w:val="28"/>
                <w:lang w:val="en-US"/>
              </w:rPr>
              <w:t>Eleutherococcus</w:t>
            </w:r>
            <w:proofErr w:type="spellEnd"/>
            <w:r w:rsidRPr="009C3635">
              <w:rPr>
                <w:iCs/>
                <w:color w:val="000000" w:themeColor="text1"/>
                <w:sz w:val="28"/>
                <w:szCs w:val="28"/>
                <w:lang w:val="en-US"/>
              </w:rPr>
              <w:t xml:space="preserve"> </w:t>
            </w:r>
            <w:proofErr w:type="spellStart"/>
            <w:r w:rsidRPr="009C3635">
              <w:rPr>
                <w:iCs/>
                <w:color w:val="000000" w:themeColor="text1"/>
                <w:sz w:val="28"/>
                <w:szCs w:val="28"/>
                <w:lang w:val="en-US"/>
              </w:rPr>
              <w:t>senticosus</w:t>
            </w:r>
            <w:proofErr w:type="spellEnd"/>
            <w:r w:rsidRPr="009C3635">
              <w:rPr>
                <w:iCs/>
                <w:color w:val="000000" w:themeColor="text1"/>
                <w:sz w:val="28"/>
                <w:szCs w:val="28"/>
                <w:lang w:val="en-US"/>
              </w:rPr>
              <w:t xml:space="preserve"> (</w:t>
            </w:r>
            <w:proofErr w:type="spellStart"/>
            <w:r w:rsidRPr="009C3635">
              <w:rPr>
                <w:iCs/>
                <w:color w:val="000000" w:themeColor="text1"/>
                <w:sz w:val="28"/>
                <w:szCs w:val="28"/>
                <w:lang w:val="en-US"/>
              </w:rPr>
              <w:t>Rupr</w:t>
            </w:r>
            <w:proofErr w:type="spellEnd"/>
            <w:r w:rsidRPr="009C3635">
              <w:rPr>
                <w:iCs/>
                <w:color w:val="000000" w:themeColor="text1"/>
                <w:sz w:val="28"/>
                <w:szCs w:val="28"/>
                <w:lang w:val="en-US"/>
              </w:rPr>
              <w:t>. et Maxim.) Maxim.</w:t>
            </w:r>
          </w:p>
          <w:p w14:paraId="55F84A61" w14:textId="77777777" w:rsidR="0042117C" w:rsidRPr="009C3635" w:rsidRDefault="0042117C" w:rsidP="009C3635">
            <w:pPr>
              <w:contextualSpacing/>
              <w:rPr>
                <w:color w:val="000000" w:themeColor="text1"/>
                <w:sz w:val="28"/>
                <w:szCs w:val="28"/>
                <w:lang w:val="en-US"/>
              </w:rPr>
            </w:pPr>
            <w:r w:rsidRPr="009C3635">
              <w:rPr>
                <w:iCs/>
                <w:color w:val="000000" w:themeColor="text1"/>
                <w:sz w:val="28"/>
                <w:szCs w:val="28"/>
                <w:lang w:val="en-US"/>
              </w:rPr>
              <w:t>(</w:t>
            </w:r>
            <w:proofErr w:type="spellStart"/>
            <w:r w:rsidRPr="009C3635">
              <w:rPr>
                <w:iCs/>
                <w:color w:val="000000" w:themeColor="text1"/>
                <w:sz w:val="28"/>
                <w:szCs w:val="28"/>
                <w:lang w:val="en-US"/>
              </w:rPr>
              <w:t>Eleutherococcus</w:t>
            </w:r>
            <w:proofErr w:type="spellEnd"/>
            <w:r w:rsidRPr="009C3635">
              <w:rPr>
                <w:iCs/>
                <w:color w:val="000000" w:themeColor="text1"/>
                <w:sz w:val="28"/>
                <w:szCs w:val="28"/>
                <w:lang w:val="en-US"/>
              </w:rPr>
              <w:t xml:space="preserve">, Siberian Ginseng), </w:t>
            </w:r>
            <w:proofErr w:type="spellStart"/>
            <w:r w:rsidRPr="009C3635">
              <w:rPr>
                <w:iCs/>
                <w:color w:val="000000" w:themeColor="text1"/>
                <w:sz w:val="28"/>
                <w:szCs w:val="28"/>
                <w:lang w:val="en-US"/>
              </w:rPr>
              <w:t>Araliaceae</w:t>
            </w:r>
            <w:proofErr w:type="spellEnd"/>
          </w:p>
        </w:tc>
        <w:tc>
          <w:tcPr>
            <w:tcW w:w="2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4A48FA" w14:textId="77777777" w:rsidR="0042117C" w:rsidRPr="009C3635" w:rsidRDefault="0042117C" w:rsidP="009C3635">
            <w:pPr>
              <w:contextualSpacing/>
              <w:rPr>
                <w:color w:val="000000" w:themeColor="text1"/>
                <w:sz w:val="28"/>
                <w:szCs w:val="28"/>
              </w:rPr>
            </w:pPr>
            <w:r w:rsidRPr="009C3635">
              <w:rPr>
                <w:color w:val="000000" w:themeColor="text1"/>
                <w:sz w:val="28"/>
                <w:szCs w:val="28"/>
                <w:lang w:val="en-US"/>
              </w:rPr>
              <w:t xml:space="preserve">8 </w:t>
            </w:r>
            <w:proofErr w:type="spellStart"/>
            <w:r w:rsidRPr="009C3635">
              <w:rPr>
                <w:color w:val="000000" w:themeColor="text1"/>
                <w:sz w:val="28"/>
                <w:szCs w:val="28"/>
                <w:lang w:val="en-US"/>
              </w:rPr>
              <w:t>eleutherosides</w:t>
            </w:r>
            <w:proofErr w:type="spellEnd"/>
            <w:r w:rsidRPr="009C3635">
              <w:rPr>
                <w:color w:val="000000" w:themeColor="text1"/>
                <w:sz w:val="28"/>
                <w:szCs w:val="28"/>
                <w:lang w:val="en-US"/>
              </w:rPr>
              <w:t xml:space="preserve"> (lignans, triterpene saponins, coumarins); volatile oil and resins. The main lignan is </w:t>
            </w:r>
            <w:proofErr w:type="spellStart"/>
            <w:r w:rsidRPr="009C3635">
              <w:rPr>
                <w:color w:val="000000" w:themeColor="text1"/>
                <w:sz w:val="28"/>
                <w:szCs w:val="28"/>
                <w:lang w:val="en-US"/>
              </w:rPr>
              <w:t>syringoresinol</w:t>
            </w:r>
            <w:proofErr w:type="spellEnd"/>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DE5B37"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xml:space="preserve">CNS stimulant and </w:t>
            </w:r>
            <w:proofErr w:type="spellStart"/>
            <w:r w:rsidRPr="009C3635">
              <w:rPr>
                <w:color w:val="000000" w:themeColor="text1"/>
                <w:sz w:val="28"/>
                <w:szCs w:val="28"/>
                <w:lang w:val="en-US"/>
              </w:rPr>
              <w:t>adaptogenic</w:t>
            </w:r>
            <w:proofErr w:type="spellEnd"/>
            <w:r w:rsidRPr="009C3635">
              <w:rPr>
                <w:color w:val="000000" w:themeColor="text1"/>
                <w:sz w:val="28"/>
                <w:szCs w:val="28"/>
                <w:lang w:val="en-US"/>
              </w:rPr>
              <w:t>, decreases sugar level in blood</w:t>
            </w:r>
          </w:p>
        </w:tc>
      </w:tr>
      <w:tr w:rsidR="009C3635" w:rsidRPr="009C3635" w14:paraId="7ADBC37C" w14:textId="77777777" w:rsidTr="00E31CCA">
        <w:trPr>
          <w:trHeight w:val="3020"/>
        </w:trPr>
        <w:tc>
          <w:tcPr>
            <w:tcW w:w="2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947F88" w14:textId="77777777" w:rsidR="0042117C" w:rsidRPr="009C3635" w:rsidRDefault="0042117C" w:rsidP="009C3635">
            <w:pPr>
              <w:contextualSpacing/>
              <w:rPr>
                <w:color w:val="000000" w:themeColor="text1"/>
                <w:sz w:val="28"/>
                <w:szCs w:val="28"/>
              </w:rPr>
            </w:pPr>
            <w:r w:rsidRPr="009C3635">
              <w:rPr>
                <w:b/>
                <w:bCs/>
                <w:iCs/>
                <w:color w:val="000000" w:themeColor="text1"/>
                <w:sz w:val="28"/>
                <w:szCs w:val="28"/>
                <w:lang w:val="en-US"/>
              </w:rPr>
              <w:t xml:space="preserve"> Fructus </w:t>
            </w:r>
            <w:proofErr w:type="spellStart"/>
            <w:r w:rsidRPr="009C3635">
              <w:rPr>
                <w:b/>
                <w:bCs/>
                <w:iCs/>
                <w:color w:val="000000" w:themeColor="text1"/>
                <w:sz w:val="28"/>
                <w:szCs w:val="28"/>
                <w:lang w:val="en-US"/>
              </w:rPr>
              <w:t>Schizandrae</w:t>
            </w:r>
            <w:proofErr w:type="spellEnd"/>
            <w:r w:rsidRPr="009C3635">
              <w:rPr>
                <w:b/>
                <w:bCs/>
                <w:iCs/>
                <w:color w:val="000000" w:themeColor="text1"/>
                <w:sz w:val="28"/>
                <w:szCs w:val="28"/>
                <w:lang w:val="en-US"/>
              </w:rPr>
              <w:t xml:space="preserve">, Semen </w:t>
            </w:r>
            <w:proofErr w:type="spellStart"/>
            <w:r w:rsidRPr="009C3635">
              <w:rPr>
                <w:b/>
                <w:bCs/>
                <w:iCs/>
                <w:color w:val="000000" w:themeColor="text1"/>
                <w:sz w:val="28"/>
                <w:szCs w:val="28"/>
                <w:lang w:val="en-US"/>
              </w:rPr>
              <w:t>Schizandrae</w:t>
            </w:r>
            <w:proofErr w:type="spellEnd"/>
          </w:p>
        </w:tc>
        <w:tc>
          <w:tcPr>
            <w:tcW w:w="31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D7F37" w14:textId="77777777" w:rsidR="0042117C" w:rsidRPr="009C3635" w:rsidRDefault="0042117C" w:rsidP="009C3635">
            <w:pPr>
              <w:contextualSpacing/>
              <w:rPr>
                <w:color w:val="000000" w:themeColor="text1"/>
                <w:sz w:val="28"/>
                <w:szCs w:val="28"/>
                <w:lang w:val="en-US"/>
              </w:rPr>
            </w:pPr>
            <w:r w:rsidRPr="009C3635">
              <w:rPr>
                <w:iCs/>
                <w:color w:val="000000" w:themeColor="text1"/>
                <w:sz w:val="28"/>
                <w:szCs w:val="28"/>
                <w:lang w:val="en-US"/>
              </w:rPr>
              <w:t> Schizandra chinensis</w:t>
            </w:r>
            <w:r w:rsidRPr="009C3635">
              <w:rPr>
                <w:rStyle w:val="apple-converted-space"/>
                <w:iCs/>
                <w:color w:val="000000" w:themeColor="text1"/>
                <w:sz w:val="28"/>
                <w:szCs w:val="28"/>
                <w:lang w:val="en-US"/>
              </w:rPr>
              <w:t> </w:t>
            </w:r>
            <w:r w:rsidRPr="009C3635">
              <w:rPr>
                <w:color w:val="000000" w:themeColor="text1"/>
                <w:sz w:val="28"/>
                <w:szCs w:val="28"/>
                <w:lang w:val="en-US"/>
              </w:rPr>
              <w:t>(</w:t>
            </w:r>
            <w:proofErr w:type="spellStart"/>
            <w:r w:rsidRPr="009C3635">
              <w:rPr>
                <w:color w:val="000000" w:themeColor="text1"/>
                <w:sz w:val="28"/>
                <w:szCs w:val="28"/>
                <w:lang w:val="en-US"/>
              </w:rPr>
              <w:t>Turcz</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Baill</w:t>
            </w:r>
            <w:proofErr w:type="spellEnd"/>
            <w:r w:rsidRPr="009C3635">
              <w:rPr>
                <w:iCs/>
                <w:color w:val="000000" w:themeColor="text1"/>
                <w:sz w:val="28"/>
                <w:szCs w:val="28"/>
                <w:lang w:val="en-US"/>
              </w:rPr>
              <w:t xml:space="preserve">., </w:t>
            </w:r>
            <w:proofErr w:type="spellStart"/>
            <w:r w:rsidRPr="009C3635">
              <w:rPr>
                <w:iCs/>
                <w:color w:val="000000" w:themeColor="text1"/>
                <w:sz w:val="28"/>
                <w:szCs w:val="28"/>
                <w:lang w:val="en-US"/>
              </w:rPr>
              <w:t>Schizandraceae</w:t>
            </w:r>
            <w:proofErr w:type="spellEnd"/>
          </w:p>
        </w:tc>
        <w:tc>
          <w:tcPr>
            <w:tcW w:w="2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362FA8"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lignans (in the seeds 5 to 20%):</w:t>
            </w:r>
            <w:r w:rsidRPr="009C3635">
              <w:rPr>
                <w:rStyle w:val="apple-converted-space"/>
                <w:color w:val="000000" w:themeColor="text1"/>
                <w:sz w:val="28"/>
                <w:szCs w:val="28"/>
                <w:lang w:val="en-US"/>
              </w:rPr>
              <w:t> </w:t>
            </w:r>
            <w:r w:rsidRPr="009C3635">
              <w:rPr>
                <w:color w:val="000000" w:themeColor="text1"/>
                <w:sz w:val="28"/>
                <w:szCs w:val="28"/>
                <w:lang w:val="en-US"/>
              </w:rPr>
              <w:t>dibenzo[</w:t>
            </w:r>
            <w:proofErr w:type="spellStart"/>
            <w:r w:rsidRPr="009C3635">
              <w:rPr>
                <w:color w:val="000000" w:themeColor="text1"/>
                <w:sz w:val="28"/>
                <w:szCs w:val="28"/>
                <w:lang w:val="en-US"/>
              </w:rPr>
              <w:t>a,c</w:t>
            </w:r>
            <w:proofErr w:type="spellEnd"/>
            <w:r w:rsidRPr="009C3635">
              <w:rPr>
                <w:color w:val="000000" w:themeColor="text1"/>
                <w:sz w:val="28"/>
                <w:szCs w:val="28"/>
                <w:lang w:val="en-US"/>
              </w:rPr>
              <w:t xml:space="preserve">]cyclooctene derivatives, including </w:t>
            </w:r>
            <w:proofErr w:type="spellStart"/>
            <w:r w:rsidRPr="009C3635">
              <w:rPr>
                <w:color w:val="000000" w:themeColor="text1"/>
                <w:sz w:val="28"/>
                <w:szCs w:val="28"/>
                <w:lang w:val="en-US"/>
              </w:rPr>
              <w:t>schizandrine</w:t>
            </w:r>
            <w:proofErr w:type="spellEnd"/>
            <w:r w:rsidRPr="009C3635">
              <w:rPr>
                <w:color w:val="000000" w:themeColor="text1"/>
                <w:sz w:val="28"/>
                <w:szCs w:val="28"/>
                <w:lang w:val="en-US"/>
              </w:rPr>
              <w:t xml:space="preserve"> A to C, </w:t>
            </w:r>
            <w:proofErr w:type="spellStart"/>
            <w:r w:rsidRPr="009C3635">
              <w:rPr>
                <w:color w:val="000000" w:themeColor="text1"/>
                <w:sz w:val="28"/>
                <w:szCs w:val="28"/>
                <w:lang w:val="en-US"/>
              </w:rPr>
              <w:t>schizandrol</w:t>
            </w:r>
            <w:proofErr w:type="spellEnd"/>
            <w:r w:rsidRPr="009C3635">
              <w:rPr>
                <w:color w:val="000000" w:themeColor="text1"/>
                <w:sz w:val="28"/>
                <w:szCs w:val="28"/>
                <w:lang w:val="en-US"/>
              </w:rPr>
              <w:t xml:space="preserve"> A and B, </w:t>
            </w:r>
            <w:proofErr w:type="spellStart"/>
            <w:r w:rsidRPr="009C3635">
              <w:rPr>
                <w:color w:val="000000" w:themeColor="text1"/>
                <w:sz w:val="28"/>
                <w:szCs w:val="28"/>
                <w:lang w:val="en-US"/>
              </w:rPr>
              <w:t>schizantherine</w:t>
            </w:r>
            <w:proofErr w:type="spellEnd"/>
            <w:r w:rsidRPr="009C3635">
              <w:rPr>
                <w:color w:val="000000" w:themeColor="text1"/>
                <w:sz w:val="28"/>
                <w:szCs w:val="28"/>
                <w:lang w:val="en-US"/>
              </w:rPr>
              <w:t xml:space="preserve"> A and B, </w:t>
            </w:r>
            <w:proofErr w:type="spellStart"/>
            <w:r w:rsidRPr="009C3635">
              <w:rPr>
                <w:color w:val="000000" w:themeColor="text1"/>
                <w:sz w:val="28"/>
                <w:szCs w:val="28"/>
                <w:lang w:val="en-US"/>
              </w:rPr>
              <w:t>gomisins</w:t>
            </w:r>
            <w:proofErr w:type="spellEnd"/>
            <w:r w:rsidRPr="009C3635">
              <w:rPr>
                <w:color w:val="000000" w:themeColor="text1"/>
                <w:sz w:val="28"/>
                <w:szCs w:val="28"/>
                <w:lang w:val="en-US"/>
              </w:rPr>
              <w:t>; fatty oil (in the seeds):</w:t>
            </w:r>
            <w:r w:rsidRPr="009C3635">
              <w:rPr>
                <w:rStyle w:val="apple-converted-space"/>
                <w:color w:val="000000" w:themeColor="text1"/>
                <w:sz w:val="28"/>
                <w:szCs w:val="28"/>
                <w:lang w:val="en-US"/>
              </w:rPr>
              <w:t> </w:t>
            </w:r>
            <w:r w:rsidRPr="009C3635">
              <w:rPr>
                <w:color w:val="000000" w:themeColor="text1"/>
                <w:sz w:val="28"/>
                <w:szCs w:val="28"/>
                <w:lang w:val="en-US"/>
              </w:rPr>
              <w:t>chief fatty acids oleic acid and linoleic acid;</w:t>
            </w:r>
            <w:r w:rsidRPr="009C3635">
              <w:rPr>
                <w:rStyle w:val="apple-converted-space"/>
                <w:color w:val="000000" w:themeColor="text1"/>
                <w:sz w:val="28"/>
                <w:szCs w:val="28"/>
                <w:lang w:val="en-US"/>
              </w:rPr>
              <w:t> </w:t>
            </w:r>
            <w:r w:rsidRPr="009C3635">
              <w:rPr>
                <w:color w:val="000000" w:themeColor="text1"/>
                <w:sz w:val="28"/>
                <w:szCs w:val="28"/>
                <w:lang w:val="en-US"/>
              </w:rPr>
              <w:t>volatile oil.</w:t>
            </w:r>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CF0F3B"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Schisandra fruits and seeds are believed to bring about a non-specific increase in physical performance ability. Tinctures from bark and seeds are used as the CNS stimulants</w:t>
            </w:r>
          </w:p>
          <w:p w14:paraId="4D88240C" w14:textId="77777777" w:rsidR="0042117C" w:rsidRPr="009C3635" w:rsidRDefault="0042117C" w:rsidP="009C3635">
            <w:pPr>
              <w:spacing w:after="200"/>
              <w:contextualSpacing/>
              <w:rPr>
                <w:color w:val="000000" w:themeColor="text1"/>
                <w:sz w:val="28"/>
                <w:szCs w:val="28"/>
                <w:lang w:val="en-US"/>
              </w:rPr>
            </w:pPr>
          </w:p>
        </w:tc>
      </w:tr>
    </w:tbl>
    <w:tbl>
      <w:tblPr>
        <w:tblpPr w:leftFromText="180" w:rightFromText="180" w:horzAnchor="page" w:tblpX="109" w:tblpY="-1440"/>
        <w:tblW w:w="11663" w:type="dxa"/>
        <w:tblCellSpacing w:w="0" w:type="dxa"/>
        <w:tblCellMar>
          <w:left w:w="0" w:type="dxa"/>
          <w:right w:w="0" w:type="dxa"/>
        </w:tblCellMar>
        <w:tblLook w:val="04A0" w:firstRow="1" w:lastRow="0" w:firstColumn="1" w:lastColumn="0" w:noHBand="0" w:noVBand="1"/>
      </w:tblPr>
      <w:tblGrid>
        <w:gridCol w:w="2029"/>
        <w:gridCol w:w="3988"/>
        <w:gridCol w:w="3212"/>
        <w:gridCol w:w="2434"/>
      </w:tblGrid>
      <w:tr w:rsidR="009C3635" w:rsidRPr="009C3635" w14:paraId="114FD307" w14:textId="77777777" w:rsidTr="00E31CCA">
        <w:trPr>
          <w:trHeight w:val="2090"/>
          <w:tblCellSpacing w:w="0" w:type="dxa"/>
        </w:trPr>
        <w:tc>
          <w:tcPr>
            <w:tcW w:w="2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E77829" w14:textId="77777777" w:rsidR="0042117C" w:rsidRPr="009C3635" w:rsidRDefault="0042117C" w:rsidP="009C3635">
            <w:pPr>
              <w:contextualSpacing/>
              <w:rPr>
                <w:color w:val="000000" w:themeColor="text1"/>
                <w:sz w:val="28"/>
                <w:szCs w:val="28"/>
              </w:rPr>
            </w:pPr>
            <w:proofErr w:type="spellStart"/>
            <w:r w:rsidRPr="009C3635">
              <w:rPr>
                <w:b/>
                <w:bCs/>
                <w:iCs/>
                <w:color w:val="000000" w:themeColor="text1"/>
                <w:sz w:val="28"/>
                <w:szCs w:val="28"/>
                <w:lang w:val="en-US"/>
              </w:rPr>
              <w:t>Herba</w:t>
            </w:r>
            <w:proofErr w:type="spellEnd"/>
            <w:r w:rsidRPr="009C3635">
              <w:rPr>
                <w:b/>
                <w:bCs/>
                <w:iCs/>
                <w:color w:val="000000" w:themeColor="text1"/>
                <w:sz w:val="28"/>
                <w:szCs w:val="28"/>
                <w:lang w:val="en-US"/>
              </w:rPr>
              <w:t xml:space="preserve"> </w:t>
            </w:r>
            <w:proofErr w:type="spellStart"/>
            <w:r w:rsidRPr="009C3635">
              <w:rPr>
                <w:b/>
                <w:bCs/>
                <w:iCs/>
                <w:color w:val="000000" w:themeColor="text1"/>
                <w:sz w:val="28"/>
                <w:szCs w:val="28"/>
                <w:lang w:val="en-US"/>
              </w:rPr>
              <w:t>Centaurii</w:t>
            </w:r>
            <w:proofErr w:type="spellEnd"/>
          </w:p>
        </w:tc>
        <w:tc>
          <w:tcPr>
            <w:tcW w:w="3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F9B082" w14:textId="77777777" w:rsidR="0042117C" w:rsidRPr="009C3635" w:rsidRDefault="0042117C" w:rsidP="009C3635">
            <w:pPr>
              <w:contextualSpacing/>
              <w:rPr>
                <w:color w:val="000000" w:themeColor="text1"/>
                <w:sz w:val="28"/>
                <w:szCs w:val="28"/>
              </w:rPr>
            </w:pPr>
            <w:r w:rsidRPr="009C3635">
              <w:rPr>
                <w:iCs/>
                <w:color w:val="000000" w:themeColor="text1"/>
                <w:sz w:val="28"/>
                <w:szCs w:val="28"/>
                <w:lang w:val="en-US"/>
              </w:rPr>
              <w:t xml:space="preserve">Centaurium </w:t>
            </w:r>
            <w:proofErr w:type="spellStart"/>
            <w:r w:rsidRPr="009C3635">
              <w:rPr>
                <w:iCs/>
                <w:color w:val="000000" w:themeColor="text1"/>
                <w:sz w:val="28"/>
                <w:szCs w:val="28"/>
                <w:lang w:val="en-US"/>
              </w:rPr>
              <w:t>erythraea</w:t>
            </w:r>
            <w:proofErr w:type="spellEnd"/>
            <w:r w:rsidRPr="009C3635">
              <w:rPr>
                <w:iCs/>
                <w:color w:val="000000" w:themeColor="text1"/>
                <w:sz w:val="28"/>
                <w:szCs w:val="28"/>
                <w:lang w:val="en-US"/>
              </w:rPr>
              <w:t xml:space="preserve"> </w:t>
            </w:r>
            <w:proofErr w:type="spellStart"/>
            <w:r w:rsidRPr="009C3635">
              <w:rPr>
                <w:iCs/>
                <w:color w:val="000000" w:themeColor="text1"/>
                <w:sz w:val="28"/>
                <w:szCs w:val="28"/>
                <w:lang w:val="en-US"/>
              </w:rPr>
              <w:t>Rafn</w:t>
            </w:r>
            <w:proofErr w:type="spellEnd"/>
            <w:r w:rsidRPr="009C3635">
              <w:rPr>
                <w:iCs/>
                <w:color w:val="000000" w:themeColor="text1"/>
                <w:sz w:val="28"/>
                <w:szCs w:val="28"/>
                <w:lang w:val="en-US"/>
              </w:rPr>
              <w:t xml:space="preserve">. (C. minus </w:t>
            </w:r>
            <w:proofErr w:type="spellStart"/>
            <w:r w:rsidRPr="009C3635">
              <w:rPr>
                <w:iCs/>
                <w:color w:val="000000" w:themeColor="text1"/>
                <w:sz w:val="28"/>
                <w:szCs w:val="28"/>
                <w:lang w:val="en-US"/>
              </w:rPr>
              <w:t>Moench</w:t>
            </w:r>
            <w:proofErr w:type="spellEnd"/>
            <w:r w:rsidRPr="009C3635">
              <w:rPr>
                <w:iCs/>
                <w:color w:val="000000" w:themeColor="text1"/>
                <w:sz w:val="28"/>
                <w:szCs w:val="28"/>
                <w:lang w:val="en-US"/>
              </w:rPr>
              <w:t xml:space="preserve">, C. umbellatum </w:t>
            </w:r>
            <w:proofErr w:type="spellStart"/>
            <w:r w:rsidRPr="009C3635">
              <w:rPr>
                <w:iCs/>
                <w:color w:val="000000" w:themeColor="text1"/>
                <w:sz w:val="28"/>
                <w:szCs w:val="28"/>
                <w:lang w:val="en-US"/>
              </w:rPr>
              <w:t>Gilib</w:t>
            </w:r>
            <w:proofErr w:type="spellEnd"/>
            <w:r w:rsidRPr="009C3635">
              <w:rPr>
                <w:iCs/>
                <w:color w:val="000000" w:themeColor="text1"/>
                <w:sz w:val="28"/>
                <w:szCs w:val="28"/>
                <w:lang w:val="en-US"/>
              </w:rPr>
              <w:t xml:space="preserve">., </w:t>
            </w:r>
            <w:proofErr w:type="spellStart"/>
            <w:r w:rsidRPr="009C3635">
              <w:rPr>
                <w:iCs/>
                <w:color w:val="000000" w:themeColor="text1"/>
                <w:sz w:val="28"/>
                <w:szCs w:val="28"/>
                <w:lang w:val="en-US"/>
              </w:rPr>
              <w:t>Erythraea</w:t>
            </w:r>
            <w:proofErr w:type="spellEnd"/>
            <w:r w:rsidRPr="009C3635">
              <w:rPr>
                <w:iCs/>
                <w:color w:val="000000" w:themeColor="text1"/>
                <w:sz w:val="28"/>
                <w:szCs w:val="28"/>
                <w:lang w:val="en-US"/>
              </w:rPr>
              <w:t xml:space="preserve"> </w:t>
            </w:r>
            <w:proofErr w:type="spellStart"/>
            <w:r w:rsidRPr="009C3635">
              <w:rPr>
                <w:iCs/>
                <w:color w:val="000000" w:themeColor="text1"/>
                <w:sz w:val="28"/>
                <w:szCs w:val="28"/>
                <w:lang w:val="en-US"/>
              </w:rPr>
              <w:t>centaurium</w:t>
            </w:r>
            <w:proofErr w:type="spellEnd"/>
            <w:r w:rsidRPr="009C3635">
              <w:rPr>
                <w:iCs/>
                <w:color w:val="000000" w:themeColor="text1"/>
                <w:sz w:val="28"/>
                <w:szCs w:val="28"/>
                <w:lang w:val="en-US"/>
              </w:rPr>
              <w:t xml:space="preserve"> (L.) Pers</w:t>
            </w:r>
            <w:r w:rsidRPr="009C3635">
              <w:rPr>
                <w:color w:val="000000" w:themeColor="text1"/>
                <w:sz w:val="28"/>
                <w:szCs w:val="28"/>
                <w:lang w:val="en-US"/>
              </w:rPr>
              <w:t>.) (centaury),</w:t>
            </w:r>
            <w:r w:rsidRPr="009C3635">
              <w:rPr>
                <w:rStyle w:val="apple-converted-space"/>
                <w:color w:val="000000" w:themeColor="text1"/>
                <w:sz w:val="28"/>
                <w:szCs w:val="28"/>
                <w:lang w:val="en-US"/>
              </w:rPr>
              <w:t> </w:t>
            </w:r>
            <w:r w:rsidRPr="009C3635">
              <w:rPr>
                <w:iCs/>
                <w:color w:val="000000" w:themeColor="text1"/>
                <w:sz w:val="28"/>
                <w:szCs w:val="28"/>
                <w:lang w:val="en-US"/>
              </w:rPr>
              <w:t>Gentianaceae</w:t>
            </w:r>
            <w:r w:rsidRPr="009C3635">
              <w:rPr>
                <w:color w:val="000000" w:themeColor="text1"/>
                <w:sz w:val="28"/>
                <w:szCs w:val="28"/>
                <w:lang w:val="en-US"/>
              </w:rPr>
              <w:t>.</w:t>
            </w:r>
          </w:p>
        </w:tc>
        <w:tc>
          <w:tcPr>
            <w:tcW w:w="3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F54F7B"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xml:space="preserve">xanthones, substituted in position 6; monoterpenoid glycosides (iridoids </w:t>
            </w:r>
            <w:proofErr w:type="spellStart"/>
            <w:r w:rsidRPr="009C3635">
              <w:rPr>
                <w:color w:val="000000" w:themeColor="text1"/>
                <w:sz w:val="28"/>
                <w:szCs w:val="28"/>
                <w:lang w:val="en-US"/>
              </w:rPr>
              <w:t>gentiopicrine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gentiopicroside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swertiamarine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amarogentine</w:t>
            </w:r>
            <w:proofErr w:type="spellEnd"/>
            <w:r w:rsidRPr="009C3635">
              <w:rPr>
                <w:color w:val="000000" w:themeColor="text1"/>
                <w:sz w:val="28"/>
                <w:szCs w:val="28"/>
                <w:lang w:val="en-US"/>
              </w:rPr>
              <w:t>); volatile oil,   monoterpenoid alkaloids (</w:t>
            </w:r>
            <w:proofErr w:type="spellStart"/>
            <w:r w:rsidRPr="009C3635">
              <w:rPr>
                <w:color w:val="000000" w:themeColor="text1"/>
                <w:sz w:val="28"/>
                <w:szCs w:val="28"/>
                <w:lang w:val="en-US"/>
              </w:rPr>
              <w:t>gentianine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gentiamine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gentianidine</w:t>
            </w:r>
            <w:proofErr w:type="spellEnd"/>
            <w:r w:rsidRPr="009C3635">
              <w:rPr>
                <w:color w:val="000000" w:themeColor="text1"/>
                <w:sz w:val="28"/>
                <w:szCs w:val="28"/>
                <w:lang w:val="en-US"/>
              </w:rPr>
              <w:t>) .</w:t>
            </w:r>
          </w:p>
        </w:tc>
        <w:tc>
          <w:tcPr>
            <w:tcW w:w="2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6FCE0"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infusion is used as a bitter; herb is a component of appetite and stomach teas</w:t>
            </w:r>
          </w:p>
        </w:tc>
      </w:tr>
    </w:tbl>
    <w:p w14:paraId="3E5F691E" w14:textId="77777777" w:rsidR="0042117C" w:rsidRPr="009C3635" w:rsidRDefault="0042117C" w:rsidP="009C3635">
      <w:pPr>
        <w:spacing w:after="200"/>
        <w:ind w:firstLine="284"/>
        <w:contextualSpacing/>
        <w:rPr>
          <w:color w:val="000000" w:themeColor="text1"/>
          <w:sz w:val="28"/>
          <w:szCs w:val="28"/>
          <w:lang w:val="en-US"/>
        </w:rPr>
      </w:pPr>
    </w:p>
    <w:p w14:paraId="6D5078DD" w14:textId="77777777" w:rsidR="0042117C" w:rsidRPr="009C3635" w:rsidRDefault="0042117C" w:rsidP="009C3635">
      <w:pPr>
        <w:ind w:left="2124" w:firstLine="284"/>
        <w:contextualSpacing/>
        <w:rPr>
          <w:b/>
          <w:bCs/>
          <w:iCs/>
          <w:color w:val="000000" w:themeColor="text1"/>
          <w:sz w:val="28"/>
          <w:szCs w:val="28"/>
          <w:lang w:val="en-US"/>
        </w:rPr>
      </w:pPr>
    </w:p>
    <w:p w14:paraId="4339B5BD"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w:t>
      </w:r>
      <w:proofErr w:type="spellStart"/>
      <w:r w:rsidRPr="009C3635">
        <w:rPr>
          <w:b/>
          <w:color w:val="000000" w:themeColor="text1"/>
          <w:sz w:val="28"/>
          <w:szCs w:val="28"/>
          <w:lang w:val="en-US"/>
        </w:rPr>
        <w:t>Xantones</w:t>
      </w:r>
      <w:proofErr w:type="spellEnd"/>
    </w:p>
    <w:p w14:paraId="17FDEC74" w14:textId="1E652D3C" w:rsidR="0042117C" w:rsidRPr="009C3635" w:rsidRDefault="0042117C" w:rsidP="009C3635">
      <w:pPr>
        <w:contextualSpacing/>
        <w:rPr>
          <w:color w:val="000000" w:themeColor="text1"/>
          <w:sz w:val="28"/>
          <w:szCs w:val="28"/>
        </w:rPr>
      </w:pPr>
      <w:r w:rsidRPr="009C3635">
        <w:rPr>
          <w:b/>
          <w:color w:val="000000" w:themeColor="text1"/>
          <w:sz w:val="28"/>
          <w:szCs w:val="28"/>
          <w:lang w:val="en-US"/>
        </w:rPr>
        <w:t> </w:t>
      </w:r>
      <w:r w:rsidRPr="009C3635">
        <w:rPr>
          <w:color w:val="000000" w:themeColor="text1"/>
          <w:sz w:val="28"/>
          <w:szCs w:val="28"/>
        </w:rPr>
        <w:t xml:space="preserve">Xanthones are secondary metabolites commonly occurring in higher plant families, fungi, and lichen. Their pharmacological properties have raised great interest. Structures of xanthones are related to that of flavonoids and their chromatographic behaviours are also similar. Flavonoids are frequently encountered in nature, whereas xanthones are found in limited number of families. </w:t>
      </w:r>
      <w:r w:rsidRPr="009C3635">
        <w:rPr>
          <w:color w:val="000000" w:themeColor="text1"/>
          <w:sz w:val="28"/>
          <w:szCs w:val="28"/>
        </w:rPr>
        <w:lastRenderedPageBreak/>
        <w:t>Xanthones always occur in the families Gentianaceae, Guttiferae, Moraceae, Clusiaceae, and Polygalaceae. Xanthones are sometimes found as the parent polyhydroxylated compounds but most are mono- or polymethyl ethers or are found as glycosides. Unlike iridoids, xanthones are apparently not present in all plant species investigated in the family Gentianaceae. This is documented by the systematic work of Hostettmann et al. Natural occurrence of 12 xanthones in higher plants and 4 in fungi has been reviewed by Roberts in 1961 and by Dean in 1963</w:t>
      </w:r>
      <w:r w:rsidRPr="009C3635">
        <w:rPr>
          <w:color w:val="000000" w:themeColor="text1"/>
          <w:sz w:val="28"/>
          <w:szCs w:val="28"/>
          <w:lang w:val="az-Latn-AZ"/>
        </w:rPr>
        <w:t xml:space="preserve">. </w:t>
      </w:r>
      <w:r w:rsidRPr="009C3635">
        <w:rPr>
          <w:color w:val="000000" w:themeColor="text1"/>
          <w:sz w:val="28"/>
          <w:szCs w:val="28"/>
        </w:rPr>
        <w:t xml:space="preserve"> Gottlieb mentioned the isolation of 60 xanthones from higher plants and 7 from fungi, whereas Carpenter et al.</w:t>
      </w:r>
      <w:r w:rsidRPr="009C3635">
        <w:rPr>
          <w:color w:val="000000" w:themeColor="text1"/>
          <w:sz w:val="28"/>
          <w:szCs w:val="28"/>
          <w:lang w:val="az-Latn-AZ"/>
        </w:rPr>
        <w:t xml:space="preserve"> </w:t>
      </w:r>
      <w:r w:rsidRPr="009C3635">
        <w:rPr>
          <w:color w:val="000000" w:themeColor="text1"/>
          <w:sz w:val="28"/>
          <w:szCs w:val="28"/>
        </w:rPr>
        <w:t>listed 82 xanthones from higher plants. Gunasekera recorded 183 xanthones from 5 families of tracheophyta. According to Vieira and Kijjoa, out of total 515 xanthones, 278 were reported from natural sources. These xanthones have been isolated from 20 families of higher plants (122 species in 44 genera), fungi (19 species), and lichens (3 species). In this period, the xanthones from higher plants appear to be associated mainly with the families Clusiaceae (55 species in 12 genera) and Gentianaceae (28 species in 8 genera). Bo and Liu have reviewed separation methods used for pharmacologically active xanthones. Jose Pedraza-Chaverri et al. reviewed the isolated chemical constituents and medicinal properties of </w:t>
      </w:r>
      <w:r w:rsidRPr="009C3635">
        <w:rPr>
          <w:i/>
          <w:iCs/>
          <w:color w:val="000000" w:themeColor="text1"/>
          <w:sz w:val="28"/>
          <w:szCs w:val="28"/>
        </w:rPr>
        <w:t>C. Garcinia </w:t>
      </w:r>
      <w:r w:rsidRPr="009C3635">
        <w:rPr>
          <w:color w:val="000000" w:themeColor="text1"/>
          <w:sz w:val="28"/>
          <w:szCs w:val="28"/>
        </w:rPr>
        <w:t>(mangostana). Some of the plants, ferns, and fungus species which contain xanthones are </w:t>
      </w:r>
      <w:r w:rsidRPr="009C3635">
        <w:rPr>
          <w:i/>
          <w:iCs/>
          <w:color w:val="000000" w:themeColor="text1"/>
          <w:sz w:val="28"/>
          <w:szCs w:val="28"/>
        </w:rPr>
        <w:t>Artocarpus, Anthocleista, Allanblackia, Andrographis, Aspergillus, Bersama, Blackstonia, Calophyllum, Canscora, Centaurium, Chironia, Cratoxylum, Comastoma, Garcinia, Cudrania, Eustoma, Emericella, Frasera, Garcinia, Gentiana, Gentianella, Gentianopsis, Halenia, Hoppea, Hypericum, Ixanthus, Lomatogonium, Mesua, Morinda, Macrocarpaea,</w:t>
      </w:r>
      <w:r w:rsidRPr="009C3635">
        <w:rPr>
          <w:color w:val="000000" w:themeColor="text1"/>
          <w:sz w:val="28"/>
          <w:szCs w:val="28"/>
        </w:rPr>
        <w:t> Mangrove fungi</w:t>
      </w:r>
      <w:r w:rsidRPr="009C3635">
        <w:rPr>
          <w:i/>
          <w:iCs/>
          <w:color w:val="000000" w:themeColor="text1"/>
          <w:sz w:val="28"/>
          <w:szCs w:val="28"/>
        </w:rPr>
        <w:t>, Orphium, Peperomia, Pentadesma, Polygala, Penicillium, Phoma</w:t>
      </w:r>
      <w:r w:rsidRPr="009C3635">
        <w:rPr>
          <w:color w:val="000000" w:themeColor="text1"/>
          <w:sz w:val="28"/>
          <w:szCs w:val="28"/>
        </w:rPr>
        <w:t>, </w:t>
      </w:r>
      <w:r w:rsidRPr="009C3635">
        <w:rPr>
          <w:i/>
          <w:iCs/>
          <w:color w:val="000000" w:themeColor="text1"/>
          <w:sz w:val="28"/>
          <w:szCs w:val="28"/>
        </w:rPr>
        <w:t>Phomopsis, Rheedia, Rhus, Securidaca, Symphonia, Schultesia, Swertia, Tripterospermum, Vismia, Veratrilla,</w:t>
      </w:r>
      <w:r w:rsidRPr="009C3635">
        <w:rPr>
          <w:color w:val="000000" w:themeColor="text1"/>
          <w:sz w:val="28"/>
          <w:szCs w:val="28"/>
        </w:rPr>
        <w:t> and </w:t>
      </w:r>
      <w:r w:rsidRPr="009C3635">
        <w:rPr>
          <w:i/>
          <w:iCs/>
          <w:color w:val="000000" w:themeColor="text1"/>
          <w:sz w:val="28"/>
          <w:szCs w:val="28"/>
        </w:rPr>
        <w:t>Xylaria</w:t>
      </w:r>
      <w:r w:rsidRPr="009C3635">
        <w:rPr>
          <w:color w:val="000000" w:themeColor="text1"/>
          <w:sz w:val="28"/>
          <w:szCs w:val="28"/>
        </w:rPr>
        <w:t>.</w:t>
      </w:r>
    </w:p>
    <w:p w14:paraId="0364DAFD" w14:textId="77777777" w:rsidR="0042117C" w:rsidRPr="009C3635" w:rsidRDefault="0042117C" w:rsidP="009C3635">
      <w:pPr>
        <w:contextualSpacing/>
        <w:rPr>
          <w:color w:val="000000" w:themeColor="text1"/>
          <w:sz w:val="28"/>
          <w:szCs w:val="28"/>
        </w:rPr>
      </w:pPr>
    </w:p>
    <w:p w14:paraId="7465ED07" w14:textId="77777777" w:rsidR="0042117C" w:rsidRPr="009C3635" w:rsidRDefault="0042117C" w:rsidP="009C3635">
      <w:pPr>
        <w:contextualSpacing/>
        <w:rPr>
          <w:color w:val="000000" w:themeColor="text1"/>
          <w:sz w:val="28"/>
          <w:szCs w:val="28"/>
          <w:lang w:val="en-US"/>
        </w:rPr>
      </w:pPr>
      <w:r w:rsidRPr="009C3635">
        <w:rPr>
          <w:b/>
          <w:color w:val="000000" w:themeColor="text1"/>
          <w:sz w:val="28"/>
          <w:szCs w:val="28"/>
          <w:lang w:val="en-US"/>
        </w:rPr>
        <w:t>Xanthones (C6-C1-C6)</w:t>
      </w:r>
      <w:r w:rsidRPr="009C3635">
        <w:rPr>
          <w:color w:val="000000" w:themeColor="text1"/>
          <w:sz w:val="28"/>
          <w:szCs w:val="28"/>
          <w:lang w:val="en-US"/>
        </w:rPr>
        <w:t xml:space="preserve"> are organic compounds of plant origin, derivatives of dibenzo-</w:t>
      </w:r>
      <w:r w:rsidRPr="009C3635">
        <w:rPr>
          <w:color w:val="000000" w:themeColor="text1"/>
          <w:sz w:val="28"/>
          <w:szCs w:val="28"/>
        </w:rPr>
        <w:t>γ</w:t>
      </w:r>
      <w:r w:rsidRPr="009C3635">
        <w:rPr>
          <w:color w:val="000000" w:themeColor="text1"/>
          <w:sz w:val="28"/>
          <w:szCs w:val="28"/>
          <w:lang w:val="en-US"/>
        </w:rPr>
        <w:t>-pyrone.</w:t>
      </w:r>
    </w:p>
    <w:p w14:paraId="05432BD2"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xml:space="preserve">   </w:t>
      </w:r>
      <w:r w:rsidRPr="009C3635">
        <w:rPr>
          <w:color w:val="000000" w:themeColor="text1"/>
          <w:sz w:val="28"/>
          <w:szCs w:val="28"/>
        </w:rPr>
        <w:fldChar w:fldCharType="begin"/>
      </w:r>
      <w:r w:rsidRPr="009C3635">
        <w:rPr>
          <w:color w:val="000000" w:themeColor="text1"/>
          <w:sz w:val="28"/>
          <w:szCs w:val="28"/>
        </w:rPr>
        <w:instrText xml:space="preserve"> INCLUDEPICTURE "/var/folders/db/mvmvbz0j4bn11wt38c_v_xw40000gn/T/com.microsoft.Word/WebArchiveCopyPasteTempFiles/AQ48ducvhztJAAAAAElFTkSuQmCC" \* MERGEFORMATINET </w:instrText>
      </w:r>
      <w:r w:rsidRPr="009C3635">
        <w:rPr>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"/var/folders/db/mvmvbz0j4bn11wt38c_v_xw40000gn/T/com.microsoft.Word/WebArchiveCopyPasteTempFiles/AQ48ducvhztJAAAAAElFTkSuQmCC" \* MERGEFORMATINET </w:instrText>
      </w:r>
      <w:r w:rsidRPr="009C3635">
        <w:rPr>
          <w:noProof/>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"/var/folders/db/mvmvbz0j4bn11wt38c_v_xw40000gn/T/com.microsoft.Word/WebArchiveCopyPasteTempFiles/AQ48ducvhztJAAAAAElFTkSuQmCC" \* MERGEFORMATINET </w:instrText>
      </w:r>
      <w:r w:rsidRPr="009C3635">
        <w:rPr>
          <w:noProof/>
          <w:color w:val="000000" w:themeColor="text1"/>
          <w:sz w:val="28"/>
          <w:szCs w:val="28"/>
        </w:rPr>
        <w:fldChar w:fldCharType="separate"/>
      </w:r>
      <w:r w:rsidRPr="009C3635">
        <w:rPr>
          <w:noProof/>
          <w:color w:val="000000" w:themeColor="text1"/>
          <w:sz w:val="28"/>
          <w:szCs w:val="28"/>
        </w:rPr>
        <w:drawing>
          <wp:inline distT="0" distB="0" distL="0" distR="0" wp14:anchorId="7C7B5D35" wp14:editId="23B3AFAB">
            <wp:extent cx="1468755" cy="942340"/>
            <wp:effectExtent l="0" t="0" r="0" b="0"/>
            <wp:docPr id="28" name="Picture 6" descr="Xanthone - Wik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Xanthone - Wikipedia"/>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8755" cy="942340"/>
                    </a:xfrm>
                    <a:prstGeom prst="rect">
                      <a:avLst/>
                    </a:prstGeom>
                    <a:noFill/>
                    <a:ln>
                      <a:noFill/>
                    </a:ln>
                  </pic:spPr>
                </pic:pic>
              </a:graphicData>
            </a:graphic>
          </wp:inline>
        </w:drawing>
      </w:r>
      <w:r w:rsidRPr="009C3635">
        <w:rPr>
          <w:noProof/>
          <w:color w:val="000000" w:themeColor="text1"/>
          <w:sz w:val="28"/>
          <w:szCs w:val="28"/>
        </w:rPr>
        <w:fldChar w:fldCharType="end"/>
      </w:r>
      <w:r w:rsidRPr="009C3635">
        <w:rPr>
          <w:noProof/>
          <w:color w:val="000000" w:themeColor="text1"/>
          <w:sz w:val="28"/>
          <w:szCs w:val="28"/>
        </w:rPr>
        <w:fldChar w:fldCharType="end"/>
      </w:r>
      <w:r w:rsidRPr="009C3635">
        <w:rPr>
          <w:color w:val="000000" w:themeColor="text1"/>
          <w:sz w:val="28"/>
          <w:szCs w:val="28"/>
        </w:rPr>
        <w:fldChar w:fldCharType="end"/>
      </w:r>
    </w:p>
    <w:p w14:paraId="7CF4B794"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xanthone (dibenzo- g- pyrone)</w:t>
      </w:r>
    </w:p>
    <w:p w14:paraId="5333B3FB"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w:t>
      </w:r>
    </w:p>
    <w:p w14:paraId="018C90E9"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xml:space="preserve">Xanthones are found in Gentianaceae, </w:t>
      </w:r>
      <w:proofErr w:type="spellStart"/>
      <w:r w:rsidRPr="009C3635">
        <w:rPr>
          <w:color w:val="000000" w:themeColor="text1"/>
          <w:sz w:val="28"/>
          <w:szCs w:val="28"/>
          <w:lang w:val="en-US"/>
        </w:rPr>
        <w:t>Clusiaceae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Hypericaceae</w:t>
      </w:r>
      <w:proofErr w:type="spellEnd"/>
      <w:r w:rsidRPr="009C3635">
        <w:rPr>
          <w:color w:val="000000" w:themeColor="text1"/>
          <w:sz w:val="28"/>
          <w:szCs w:val="28"/>
          <w:lang w:val="en-US"/>
        </w:rPr>
        <w:t>), </w:t>
      </w:r>
      <w:proofErr w:type="spellStart"/>
      <w:r w:rsidRPr="009C3635">
        <w:rPr>
          <w:color w:val="000000" w:themeColor="text1"/>
          <w:sz w:val="28"/>
          <w:szCs w:val="28"/>
          <w:lang w:val="en-US"/>
        </w:rPr>
        <w:t>Anacardiaceae</w:t>
      </w:r>
      <w:proofErr w:type="spellEnd"/>
      <w:r w:rsidRPr="009C3635">
        <w:rPr>
          <w:color w:val="000000" w:themeColor="text1"/>
          <w:sz w:val="28"/>
          <w:szCs w:val="28"/>
          <w:lang w:val="en-US"/>
        </w:rPr>
        <w:t xml:space="preserve">, Fabaceae and some other. </w:t>
      </w:r>
      <w:proofErr w:type="spellStart"/>
      <w:r w:rsidRPr="009C3635">
        <w:rPr>
          <w:color w:val="000000" w:themeColor="text1"/>
          <w:sz w:val="28"/>
          <w:szCs w:val="28"/>
          <w:lang w:val="en-US"/>
        </w:rPr>
        <w:t>Mangiferin</w:t>
      </w:r>
      <w:proofErr w:type="spellEnd"/>
      <w:r w:rsidRPr="009C3635">
        <w:rPr>
          <w:color w:val="000000" w:themeColor="text1"/>
          <w:sz w:val="28"/>
          <w:szCs w:val="28"/>
          <w:lang w:val="en-US"/>
        </w:rPr>
        <w:t xml:space="preserve"> is accumulated in large amounts in leaves of Mangifera indica. Leaves and roots of </w:t>
      </w:r>
      <w:proofErr w:type="spellStart"/>
      <w:r w:rsidRPr="009C3635">
        <w:rPr>
          <w:color w:val="000000" w:themeColor="text1"/>
          <w:sz w:val="28"/>
          <w:szCs w:val="28"/>
          <w:lang w:val="en-US"/>
        </w:rPr>
        <w:t>Hedysarum</w:t>
      </w:r>
      <w:proofErr w:type="spellEnd"/>
      <w:r w:rsidRPr="009C3635">
        <w:rPr>
          <w:color w:val="000000" w:themeColor="text1"/>
          <w:sz w:val="28"/>
          <w:szCs w:val="28"/>
          <w:lang w:val="en-US"/>
        </w:rPr>
        <w:t xml:space="preserve"> spp., Fabaceae contain </w:t>
      </w:r>
      <w:proofErr w:type="spellStart"/>
      <w:r w:rsidRPr="009C3635">
        <w:rPr>
          <w:color w:val="000000" w:themeColor="text1"/>
          <w:sz w:val="28"/>
          <w:szCs w:val="28"/>
          <w:lang w:val="en-US"/>
        </w:rPr>
        <w:t>mangiferin</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glucomangiferin</w:t>
      </w:r>
      <w:proofErr w:type="spellEnd"/>
      <w:r w:rsidRPr="009C3635">
        <w:rPr>
          <w:color w:val="000000" w:themeColor="text1"/>
          <w:sz w:val="28"/>
          <w:szCs w:val="28"/>
          <w:lang w:val="en-US"/>
        </w:rPr>
        <w:t xml:space="preserve"> and </w:t>
      </w:r>
      <w:proofErr w:type="spellStart"/>
      <w:r w:rsidRPr="009C3635">
        <w:rPr>
          <w:color w:val="000000" w:themeColor="text1"/>
          <w:sz w:val="28"/>
          <w:szCs w:val="28"/>
          <w:lang w:val="en-US"/>
        </w:rPr>
        <w:t>glucoisomangiferin</w:t>
      </w:r>
      <w:proofErr w:type="spellEnd"/>
      <w:r w:rsidRPr="009C3635">
        <w:rPr>
          <w:color w:val="000000" w:themeColor="text1"/>
          <w:sz w:val="28"/>
          <w:szCs w:val="28"/>
          <w:lang w:val="en-US"/>
        </w:rPr>
        <w:t xml:space="preserve">. These compounds possess </w:t>
      </w:r>
      <w:r w:rsidRPr="009C3635">
        <w:rPr>
          <w:color w:val="000000" w:themeColor="text1"/>
          <w:sz w:val="28"/>
          <w:szCs w:val="28"/>
          <w:lang w:val="en-US"/>
        </w:rPr>
        <w:lastRenderedPageBreak/>
        <w:t xml:space="preserve">potent antiviral action. </w:t>
      </w:r>
      <w:proofErr w:type="spellStart"/>
      <w:r w:rsidRPr="009C3635">
        <w:rPr>
          <w:color w:val="000000" w:themeColor="text1"/>
          <w:sz w:val="28"/>
          <w:szCs w:val="28"/>
          <w:lang w:val="en-US"/>
        </w:rPr>
        <w:t>Mangiferin</w:t>
      </w:r>
      <w:proofErr w:type="spellEnd"/>
      <w:r w:rsidRPr="009C3635">
        <w:rPr>
          <w:color w:val="000000" w:themeColor="text1"/>
          <w:sz w:val="28"/>
          <w:szCs w:val="28"/>
          <w:lang w:val="en-US"/>
        </w:rPr>
        <w:t xml:space="preserve"> stimulates central nervous system, in large doses acts as cardiotonic and diuretic, anti-inflammatory and antibacterial agent.</w:t>
      </w:r>
    </w:p>
    <w:p w14:paraId="089FDD44" w14:textId="77777777" w:rsidR="0042117C" w:rsidRPr="009C3635" w:rsidRDefault="0042117C" w:rsidP="009C3635">
      <w:pPr>
        <w:contextualSpacing/>
        <w:rPr>
          <w:color w:val="000000" w:themeColor="text1"/>
          <w:sz w:val="28"/>
          <w:szCs w:val="28"/>
        </w:rPr>
      </w:pPr>
      <w:r w:rsidRPr="009C3635">
        <w:rPr>
          <w:color w:val="000000" w:themeColor="text1"/>
          <w:sz w:val="28"/>
          <w:szCs w:val="28"/>
        </w:rPr>
        <w:fldChar w:fldCharType="begin"/>
      </w:r>
      <w:r w:rsidRPr="009C3635">
        <w:rPr>
          <w:color w:val="000000" w:themeColor="text1"/>
          <w:sz w:val="28"/>
          <w:szCs w:val="28"/>
        </w:rPr>
        <w:instrText xml:space="preserve"> INCLUDEPICTURE "/var/folders/db/mvmvbz0j4bn11wt38c_v_xw40000gn/T/com.microsoft.Word/WebArchiveCopyPasteTempFiles/gNa5Q6VdfsJzAAAAABJRU5ErkJggg==" \* MERGEFORMATINET </w:instrText>
      </w:r>
      <w:r w:rsidRPr="009C3635">
        <w:rPr>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"/var/folders/db/mvmvbz0j4bn11wt38c_v_xw40000gn/T/com.microsoft.Word/WebArchiveCopyPasteTempFiles/gNa5Q6VdfsJzAAAAABJRU5ErkJggg==" \* MERGEFORMATINET </w:instrText>
      </w:r>
      <w:r w:rsidRPr="009C3635">
        <w:rPr>
          <w:noProof/>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"/var/folders/db/mvmvbz0j4bn11wt38c_v_xw40000gn/T/com.microsoft.Word/WebArchiveCopyPasteTempFiles/gNa5Q6VdfsJzAAAAABJRU5ErkJggg==" \* MERGEFORMATINET </w:instrText>
      </w:r>
      <w:r w:rsidRPr="009C3635">
        <w:rPr>
          <w:noProof/>
          <w:color w:val="000000" w:themeColor="text1"/>
          <w:sz w:val="28"/>
          <w:szCs w:val="28"/>
        </w:rPr>
        <w:fldChar w:fldCharType="separate"/>
      </w:r>
      <w:r w:rsidRPr="009C3635">
        <w:rPr>
          <w:noProof/>
          <w:color w:val="000000" w:themeColor="text1"/>
          <w:sz w:val="28"/>
          <w:szCs w:val="28"/>
        </w:rPr>
        <w:drawing>
          <wp:inline distT="0" distB="0" distL="0" distR="0" wp14:anchorId="3F66FEE0" wp14:editId="6D4CA35A">
            <wp:extent cx="2743200" cy="904875"/>
            <wp:effectExtent l="0" t="0" r="0" b="0"/>
            <wp:docPr id="27" name="Picture 7" descr="Mangiferin - Wik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Mangiferin - Wikipedia"/>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904875"/>
                    </a:xfrm>
                    <a:prstGeom prst="rect">
                      <a:avLst/>
                    </a:prstGeom>
                    <a:noFill/>
                    <a:ln>
                      <a:noFill/>
                    </a:ln>
                  </pic:spPr>
                </pic:pic>
              </a:graphicData>
            </a:graphic>
          </wp:inline>
        </w:drawing>
      </w:r>
      <w:r w:rsidRPr="009C3635">
        <w:rPr>
          <w:noProof/>
          <w:color w:val="000000" w:themeColor="text1"/>
          <w:sz w:val="28"/>
          <w:szCs w:val="28"/>
        </w:rPr>
        <w:fldChar w:fldCharType="end"/>
      </w:r>
      <w:r w:rsidRPr="009C3635">
        <w:rPr>
          <w:noProof/>
          <w:color w:val="000000" w:themeColor="text1"/>
          <w:sz w:val="28"/>
          <w:szCs w:val="28"/>
        </w:rPr>
        <w:fldChar w:fldCharType="end"/>
      </w:r>
      <w:r w:rsidRPr="009C3635">
        <w:rPr>
          <w:color w:val="000000" w:themeColor="text1"/>
          <w:sz w:val="28"/>
          <w:szCs w:val="28"/>
        </w:rPr>
        <w:fldChar w:fldCharType="end"/>
      </w:r>
    </w:p>
    <w:p w14:paraId="77F82A08"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w:t>
      </w:r>
      <w:proofErr w:type="spellStart"/>
      <w:r w:rsidRPr="009C3635">
        <w:rPr>
          <w:color w:val="000000" w:themeColor="text1"/>
          <w:sz w:val="28"/>
          <w:szCs w:val="28"/>
          <w:lang w:val="en-US"/>
        </w:rPr>
        <w:t>mangiferin</w:t>
      </w:r>
      <w:proofErr w:type="spellEnd"/>
    </w:p>
    <w:p w14:paraId="06716052"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w:t>
      </w:r>
    </w:p>
    <w:p w14:paraId="4688D8C5"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xml:space="preserve">     Xanthones commonly are divided into 5 groups: xanthones in the strict sense, </w:t>
      </w:r>
      <w:proofErr w:type="spellStart"/>
      <w:r w:rsidRPr="009C3635">
        <w:rPr>
          <w:color w:val="000000" w:themeColor="text1"/>
          <w:sz w:val="28"/>
          <w:szCs w:val="28"/>
          <w:lang w:val="en-US"/>
        </w:rPr>
        <w:t>phuranoxanthones</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pyrano</w:t>
      </w:r>
      <w:proofErr w:type="spellEnd"/>
      <w:r w:rsidRPr="009C3635">
        <w:rPr>
          <w:color w:val="000000" w:themeColor="text1"/>
          <w:sz w:val="28"/>
          <w:szCs w:val="28"/>
          <w:lang w:val="en-US"/>
        </w:rPr>
        <w:t xml:space="preserve">- and </w:t>
      </w:r>
      <w:proofErr w:type="spellStart"/>
      <w:r w:rsidRPr="009C3635">
        <w:rPr>
          <w:color w:val="000000" w:themeColor="text1"/>
          <w:sz w:val="28"/>
          <w:szCs w:val="28"/>
          <w:lang w:val="en-US"/>
        </w:rPr>
        <w:t>dihydropyranoxanthones</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dipyranoxanthones</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xantholignoids</w:t>
      </w:r>
      <w:proofErr w:type="spellEnd"/>
      <w:r w:rsidRPr="009C3635">
        <w:rPr>
          <w:color w:val="000000" w:themeColor="text1"/>
          <w:sz w:val="28"/>
          <w:szCs w:val="28"/>
          <w:lang w:val="en-US"/>
        </w:rPr>
        <w:t>.</w:t>
      </w:r>
    </w:p>
    <w:p w14:paraId="0AF0D323" w14:textId="77777777" w:rsidR="0042117C" w:rsidRPr="009C3635" w:rsidRDefault="0042117C" w:rsidP="009C3635">
      <w:pPr>
        <w:contextualSpacing/>
        <w:rPr>
          <w:color w:val="000000" w:themeColor="text1"/>
          <w:sz w:val="28"/>
          <w:szCs w:val="28"/>
        </w:rPr>
      </w:pPr>
      <w:r w:rsidRPr="009C3635">
        <w:rPr>
          <w:noProof/>
          <w:color w:val="000000" w:themeColor="text1"/>
          <w:sz w:val="28"/>
          <w:szCs w:val="28"/>
          <w:lang w:val="ru-RU" w:eastAsia="ru-RU"/>
        </w:rPr>
        <w:drawing>
          <wp:inline distT="0" distB="0" distL="0" distR="0" wp14:anchorId="30239494" wp14:editId="6007C65C">
            <wp:extent cx="1079500" cy="927100"/>
            <wp:effectExtent l="0" t="0" r="1270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927100"/>
                    </a:xfrm>
                    <a:prstGeom prst="rect">
                      <a:avLst/>
                    </a:prstGeom>
                    <a:noFill/>
                    <a:ln>
                      <a:noFill/>
                    </a:ln>
                  </pic:spPr>
                </pic:pic>
              </a:graphicData>
            </a:graphic>
          </wp:inline>
        </w:drawing>
      </w:r>
      <w:r w:rsidRPr="009C3635">
        <w:rPr>
          <w:color w:val="000000" w:themeColor="text1"/>
          <w:sz w:val="28"/>
          <w:szCs w:val="28"/>
          <w:lang w:val="en-US"/>
        </w:rPr>
        <w:t xml:space="preserve">                 </w:t>
      </w:r>
      <w:r w:rsidRPr="009C3635">
        <w:rPr>
          <w:noProof/>
          <w:color w:val="000000" w:themeColor="text1"/>
          <w:sz w:val="28"/>
          <w:szCs w:val="28"/>
          <w:lang w:val="ru-RU" w:eastAsia="ru-RU"/>
        </w:rPr>
        <w:drawing>
          <wp:inline distT="0" distB="0" distL="0" distR="0" wp14:anchorId="25519409" wp14:editId="45A8E43A">
            <wp:extent cx="1320800" cy="762000"/>
            <wp:effectExtent l="0" t="0" r="0" b="0"/>
            <wp:docPr id="49" name="Picture 4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shap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0800" cy="762000"/>
                    </a:xfrm>
                    <a:prstGeom prst="rect">
                      <a:avLst/>
                    </a:prstGeom>
                    <a:noFill/>
                    <a:ln>
                      <a:noFill/>
                    </a:ln>
                  </pic:spPr>
                </pic:pic>
              </a:graphicData>
            </a:graphic>
          </wp:inline>
        </w:drawing>
      </w:r>
      <w:r w:rsidRPr="009C3635">
        <w:rPr>
          <w:color w:val="000000" w:themeColor="text1"/>
          <w:sz w:val="28"/>
          <w:szCs w:val="28"/>
          <w:lang w:val="en-US"/>
        </w:rPr>
        <w:t xml:space="preserve">                      </w:t>
      </w:r>
      <w:r w:rsidRPr="009C3635">
        <w:rPr>
          <w:noProof/>
          <w:color w:val="000000" w:themeColor="text1"/>
          <w:sz w:val="28"/>
          <w:szCs w:val="28"/>
          <w:lang w:val="ru-RU" w:eastAsia="ru-RU"/>
        </w:rPr>
        <w:drawing>
          <wp:inline distT="0" distB="0" distL="0" distR="0" wp14:anchorId="7B485F6E" wp14:editId="2282016A">
            <wp:extent cx="1206500" cy="787400"/>
            <wp:effectExtent l="0" t="0" r="0" b="0"/>
            <wp:docPr id="50" name="Picture 5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tex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6500" cy="787400"/>
                    </a:xfrm>
                    <a:prstGeom prst="rect">
                      <a:avLst/>
                    </a:prstGeom>
                    <a:noFill/>
                    <a:ln>
                      <a:noFill/>
                    </a:ln>
                  </pic:spPr>
                </pic:pic>
              </a:graphicData>
            </a:graphic>
          </wp:inline>
        </w:drawing>
      </w:r>
    </w:p>
    <w:p w14:paraId="53E0A9D3" w14:textId="77777777" w:rsidR="0042117C" w:rsidRPr="009C3635" w:rsidRDefault="0042117C" w:rsidP="009C3635">
      <w:pPr>
        <w:contextualSpacing/>
        <w:rPr>
          <w:color w:val="000000" w:themeColor="text1"/>
          <w:sz w:val="28"/>
          <w:szCs w:val="28"/>
        </w:rPr>
      </w:pPr>
      <w:r w:rsidRPr="009C3635">
        <w:rPr>
          <w:color w:val="000000" w:themeColor="text1"/>
          <w:sz w:val="28"/>
          <w:szCs w:val="28"/>
        </w:rPr>
        <w:t>phuranoxanthone                   linear pyranoxanthone                      angular pyranoxanthone</w:t>
      </w:r>
    </w:p>
    <w:p w14:paraId="6CDFE1C3" w14:textId="77777777" w:rsidR="0042117C" w:rsidRPr="009C3635" w:rsidRDefault="0042117C" w:rsidP="009C3635">
      <w:pPr>
        <w:contextualSpacing/>
        <w:rPr>
          <w:color w:val="000000" w:themeColor="text1"/>
          <w:sz w:val="28"/>
          <w:szCs w:val="28"/>
        </w:rPr>
      </w:pPr>
      <w:r w:rsidRPr="009C3635">
        <w:rPr>
          <w:noProof/>
          <w:color w:val="000000" w:themeColor="text1"/>
          <w:sz w:val="28"/>
          <w:szCs w:val="28"/>
          <w:lang w:val="ru-RU" w:eastAsia="ru-RU"/>
        </w:rPr>
        <w:drawing>
          <wp:inline distT="0" distB="0" distL="0" distR="0" wp14:anchorId="707CFC1F" wp14:editId="05E12F72">
            <wp:extent cx="1524000" cy="863600"/>
            <wp:effectExtent l="0" t="0" r="0" b="0"/>
            <wp:docPr id="51" name="Picture 5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Background pattern&#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4000" cy="863600"/>
                    </a:xfrm>
                    <a:prstGeom prst="rect">
                      <a:avLst/>
                    </a:prstGeom>
                    <a:noFill/>
                    <a:ln>
                      <a:noFill/>
                    </a:ln>
                  </pic:spPr>
                </pic:pic>
              </a:graphicData>
            </a:graphic>
          </wp:inline>
        </w:drawing>
      </w:r>
      <w:r w:rsidRPr="009C3635">
        <w:rPr>
          <w:color w:val="000000" w:themeColor="text1"/>
          <w:sz w:val="28"/>
          <w:szCs w:val="28"/>
          <w:lang w:val="en-US"/>
        </w:rPr>
        <w:t xml:space="preserve">           </w:t>
      </w:r>
      <w:r w:rsidRPr="009C3635">
        <w:rPr>
          <w:noProof/>
          <w:color w:val="000000" w:themeColor="text1"/>
          <w:sz w:val="28"/>
          <w:szCs w:val="28"/>
          <w:lang w:val="ru-RU" w:eastAsia="ru-RU"/>
        </w:rPr>
        <w:drawing>
          <wp:inline distT="0" distB="0" distL="0" distR="0" wp14:anchorId="2AE5D765" wp14:editId="4E851342">
            <wp:extent cx="1485900" cy="952500"/>
            <wp:effectExtent l="0" t="0" r="0" b="0"/>
            <wp:docPr id="52" name="Picture 5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Shap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5900" cy="952500"/>
                    </a:xfrm>
                    <a:prstGeom prst="rect">
                      <a:avLst/>
                    </a:prstGeom>
                    <a:noFill/>
                    <a:ln>
                      <a:noFill/>
                    </a:ln>
                  </pic:spPr>
                </pic:pic>
              </a:graphicData>
            </a:graphic>
          </wp:inline>
        </w:drawing>
      </w:r>
    </w:p>
    <w:p w14:paraId="63E4D512"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w:t>
      </w:r>
      <w:proofErr w:type="spellStart"/>
      <w:r w:rsidRPr="009C3635">
        <w:rPr>
          <w:color w:val="000000" w:themeColor="text1"/>
          <w:sz w:val="28"/>
          <w:szCs w:val="28"/>
          <w:lang w:val="en-US"/>
        </w:rPr>
        <w:t>dipyranoxanthone</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xantholignoid</w:t>
      </w:r>
      <w:proofErr w:type="spellEnd"/>
      <w:r w:rsidRPr="009C3635">
        <w:rPr>
          <w:color w:val="000000" w:themeColor="text1"/>
          <w:sz w:val="28"/>
          <w:szCs w:val="28"/>
          <w:lang w:val="en-US"/>
        </w:rPr>
        <w:t> </w:t>
      </w:r>
    </w:p>
    <w:p w14:paraId="5CCF0EA5" w14:textId="77777777" w:rsidR="0042117C" w:rsidRPr="009C3635" w:rsidRDefault="0042117C" w:rsidP="009C3635">
      <w:pPr>
        <w:ind w:firstLine="284"/>
        <w:contextualSpacing/>
        <w:jc w:val="both"/>
        <w:rPr>
          <w:color w:val="000000" w:themeColor="text1"/>
          <w:sz w:val="28"/>
          <w:szCs w:val="28"/>
          <w:lang w:val="en-US"/>
        </w:rPr>
      </w:pPr>
      <w:r w:rsidRPr="009C3635">
        <w:rPr>
          <w:color w:val="000000" w:themeColor="text1"/>
          <w:sz w:val="28"/>
          <w:szCs w:val="28"/>
          <w:lang w:val="en-US"/>
        </w:rPr>
        <w:t xml:space="preserve">More than 500 xanthones are currently known to exist in nature, and approximately 50 of them are found in the mangosteen with </w:t>
      </w:r>
      <w:proofErr w:type="spellStart"/>
      <w:r w:rsidRPr="009C3635">
        <w:rPr>
          <w:color w:val="000000" w:themeColor="text1"/>
          <w:sz w:val="28"/>
          <w:szCs w:val="28"/>
          <w:lang w:val="en-US"/>
        </w:rPr>
        <w:t>prenyl</w:t>
      </w:r>
      <w:proofErr w:type="spellEnd"/>
      <w:r w:rsidRPr="009C3635">
        <w:rPr>
          <w:color w:val="000000" w:themeColor="text1"/>
          <w:sz w:val="28"/>
          <w:szCs w:val="28"/>
          <w:lang w:val="en-US"/>
        </w:rPr>
        <w:t xml:space="preserve"> substituents. A total of 515 xanthones have been identified in 20 families of higher plants, mainly in</w:t>
      </w:r>
      <w:r w:rsidRPr="009C3635">
        <w:rPr>
          <w:rStyle w:val="apple-converted-space"/>
          <w:color w:val="000000" w:themeColor="text1"/>
          <w:sz w:val="28"/>
          <w:szCs w:val="28"/>
          <w:lang w:val="en-US"/>
        </w:rPr>
        <w:t> </w:t>
      </w:r>
      <w:r w:rsidRPr="009C3635">
        <w:rPr>
          <w:iCs/>
          <w:color w:val="000000" w:themeColor="text1"/>
          <w:sz w:val="28"/>
          <w:szCs w:val="28"/>
          <w:lang w:val="en-US"/>
        </w:rPr>
        <w:t xml:space="preserve">Gentianaceae, </w:t>
      </w:r>
      <w:proofErr w:type="spellStart"/>
      <w:r w:rsidRPr="009C3635">
        <w:rPr>
          <w:iCs/>
          <w:color w:val="000000" w:themeColor="text1"/>
          <w:sz w:val="28"/>
          <w:szCs w:val="28"/>
          <w:lang w:val="en-US"/>
        </w:rPr>
        <w:t>Clusiaceae</w:t>
      </w:r>
      <w:proofErr w:type="spellEnd"/>
      <w:r w:rsidRPr="009C3635">
        <w:rPr>
          <w:iCs/>
          <w:color w:val="000000" w:themeColor="text1"/>
          <w:sz w:val="28"/>
          <w:szCs w:val="28"/>
          <w:lang w:val="en-US"/>
        </w:rPr>
        <w:t xml:space="preserve"> (</w:t>
      </w:r>
      <w:proofErr w:type="spellStart"/>
      <w:r w:rsidRPr="009C3635">
        <w:rPr>
          <w:iCs/>
          <w:color w:val="000000" w:themeColor="text1"/>
          <w:sz w:val="28"/>
          <w:szCs w:val="28"/>
          <w:lang w:val="en-US"/>
        </w:rPr>
        <w:t>Hypericaceae</w:t>
      </w:r>
      <w:proofErr w:type="spellEnd"/>
      <w:r w:rsidRPr="009C3635">
        <w:rPr>
          <w:iCs/>
          <w:color w:val="000000" w:themeColor="text1"/>
          <w:sz w:val="28"/>
          <w:szCs w:val="28"/>
          <w:lang w:val="en-US"/>
        </w:rPr>
        <w:t>),</w:t>
      </w:r>
      <w:r w:rsidRPr="009C3635">
        <w:rPr>
          <w:rStyle w:val="apple-converted-space"/>
          <w:color w:val="000000" w:themeColor="text1"/>
          <w:sz w:val="28"/>
          <w:szCs w:val="28"/>
          <w:lang w:val="en-US"/>
        </w:rPr>
        <w:t> </w:t>
      </w:r>
      <w:proofErr w:type="spellStart"/>
      <w:r w:rsidRPr="009C3635">
        <w:rPr>
          <w:iCs/>
          <w:color w:val="000000" w:themeColor="text1"/>
          <w:sz w:val="28"/>
          <w:szCs w:val="28"/>
          <w:lang w:val="en-US"/>
        </w:rPr>
        <w:t>Anacardiaceae</w:t>
      </w:r>
      <w:proofErr w:type="spellEnd"/>
      <w:r w:rsidRPr="009C3635">
        <w:rPr>
          <w:iCs/>
          <w:color w:val="000000" w:themeColor="text1"/>
          <w:sz w:val="28"/>
          <w:szCs w:val="28"/>
          <w:lang w:val="en-US"/>
        </w:rPr>
        <w:t xml:space="preserve">, </w:t>
      </w:r>
      <w:proofErr w:type="spellStart"/>
      <w:r w:rsidRPr="009C3635">
        <w:rPr>
          <w:iCs/>
          <w:color w:val="000000" w:themeColor="text1"/>
          <w:sz w:val="28"/>
          <w:szCs w:val="28"/>
          <w:lang w:val="en-US"/>
        </w:rPr>
        <w:t>Moraceae</w:t>
      </w:r>
      <w:proofErr w:type="spellEnd"/>
      <w:r w:rsidRPr="009C3635">
        <w:rPr>
          <w:color w:val="000000" w:themeColor="text1"/>
          <w:sz w:val="28"/>
          <w:szCs w:val="28"/>
          <w:lang w:val="en-US"/>
        </w:rPr>
        <w:t>,</w:t>
      </w:r>
      <w:r w:rsidRPr="009C3635">
        <w:rPr>
          <w:rStyle w:val="apple-converted-space"/>
          <w:color w:val="000000" w:themeColor="text1"/>
          <w:sz w:val="28"/>
          <w:szCs w:val="28"/>
          <w:lang w:val="en-US"/>
        </w:rPr>
        <w:t> </w:t>
      </w:r>
      <w:proofErr w:type="spellStart"/>
      <w:r w:rsidRPr="009C3635">
        <w:rPr>
          <w:iCs/>
          <w:color w:val="000000" w:themeColor="text1"/>
          <w:sz w:val="28"/>
          <w:szCs w:val="28"/>
          <w:lang w:val="en-US"/>
        </w:rPr>
        <w:t>Bonnetiaceae</w:t>
      </w:r>
      <w:proofErr w:type="spellEnd"/>
      <w:r w:rsidRPr="009C3635">
        <w:rPr>
          <w:rStyle w:val="apple-converted-space"/>
          <w:iCs/>
          <w:color w:val="000000" w:themeColor="text1"/>
          <w:sz w:val="28"/>
          <w:szCs w:val="28"/>
          <w:lang w:val="en-US"/>
        </w:rPr>
        <w:t> </w:t>
      </w:r>
      <w:r w:rsidRPr="009C3635">
        <w:rPr>
          <w:color w:val="000000" w:themeColor="text1"/>
          <w:sz w:val="28"/>
          <w:szCs w:val="28"/>
          <w:lang w:val="en-US"/>
        </w:rPr>
        <w:t>and some others.</w:t>
      </w:r>
      <w:r w:rsidRPr="009C3635">
        <w:rPr>
          <w:rStyle w:val="apple-converted-space"/>
          <w:color w:val="000000" w:themeColor="text1"/>
          <w:sz w:val="28"/>
          <w:szCs w:val="28"/>
          <w:lang w:val="en-US"/>
        </w:rPr>
        <w:t> </w:t>
      </w:r>
    </w:p>
    <w:p w14:paraId="0E71BA7E" w14:textId="77777777" w:rsidR="0042117C" w:rsidRPr="009C3635" w:rsidRDefault="0042117C" w:rsidP="009C3635">
      <w:pPr>
        <w:ind w:firstLine="284"/>
        <w:contextualSpacing/>
        <w:jc w:val="both"/>
        <w:rPr>
          <w:color w:val="000000" w:themeColor="text1"/>
          <w:sz w:val="28"/>
          <w:szCs w:val="28"/>
          <w:lang w:val="en-US"/>
        </w:rPr>
      </w:pPr>
      <w:r w:rsidRPr="009C3635">
        <w:rPr>
          <w:color w:val="000000" w:themeColor="text1"/>
          <w:sz w:val="28"/>
          <w:szCs w:val="28"/>
          <w:lang w:val="en-US"/>
        </w:rPr>
        <w:t>Mangosteen (</w:t>
      </w:r>
      <w:r w:rsidRPr="009C3635">
        <w:rPr>
          <w:iCs/>
          <w:color w:val="000000" w:themeColor="text1"/>
          <w:sz w:val="28"/>
          <w:szCs w:val="28"/>
          <w:lang w:val="en-US"/>
        </w:rPr>
        <w:t xml:space="preserve">Garcinia </w:t>
      </w:r>
      <w:proofErr w:type="spellStart"/>
      <w:r w:rsidRPr="009C3635">
        <w:rPr>
          <w:iCs/>
          <w:color w:val="000000" w:themeColor="text1"/>
          <w:sz w:val="28"/>
          <w:szCs w:val="28"/>
          <w:lang w:val="en-US"/>
        </w:rPr>
        <w:t>mangostana</w:t>
      </w:r>
      <w:proofErr w:type="spellEnd"/>
      <w:r w:rsidRPr="009C3635">
        <w:rPr>
          <w:color w:val="000000" w:themeColor="text1"/>
          <w:sz w:val="28"/>
          <w:szCs w:val="28"/>
          <w:lang w:val="en-US"/>
        </w:rPr>
        <w:t xml:space="preserve">) fruit, a typical southeast Asian fruit, is the characteristic dietary source of xanthones. </w:t>
      </w:r>
      <w:proofErr w:type="spellStart"/>
      <w:r w:rsidRPr="009C3635">
        <w:rPr>
          <w:color w:val="000000" w:themeColor="text1"/>
          <w:sz w:val="28"/>
          <w:szCs w:val="28"/>
          <w:lang w:val="en-US"/>
        </w:rPr>
        <w:t>Mangostin</w:t>
      </w:r>
      <w:proofErr w:type="spellEnd"/>
      <w:r w:rsidRPr="009C3635">
        <w:rPr>
          <w:color w:val="000000" w:themeColor="text1"/>
          <w:sz w:val="28"/>
          <w:szCs w:val="28"/>
          <w:lang w:val="en-US"/>
        </w:rPr>
        <w:t xml:space="preserve"> is a C-</w:t>
      </w:r>
      <w:proofErr w:type="spellStart"/>
      <w:r w:rsidRPr="009C3635">
        <w:rPr>
          <w:color w:val="000000" w:themeColor="text1"/>
          <w:sz w:val="28"/>
          <w:szCs w:val="28"/>
          <w:lang w:val="en-US"/>
        </w:rPr>
        <w:t>glucosylxanthone</w:t>
      </w:r>
      <w:proofErr w:type="spellEnd"/>
      <w:r w:rsidRPr="009C3635">
        <w:rPr>
          <w:color w:val="000000" w:themeColor="text1"/>
          <w:sz w:val="28"/>
          <w:szCs w:val="28"/>
          <w:lang w:val="en-US"/>
        </w:rPr>
        <w:t xml:space="preserve"> that is also found in by-products of mango (</w:t>
      </w:r>
      <w:r w:rsidRPr="009C3635">
        <w:rPr>
          <w:iCs/>
          <w:color w:val="000000" w:themeColor="text1"/>
          <w:sz w:val="28"/>
          <w:szCs w:val="28"/>
          <w:lang w:val="en-US"/>
        </w:rPr>
        <w:t>Mangifera indica</w:t>
      </w:r>
      <w:r w:rsidRPr="009C3635">
        <w:rPr>
          <w:color w:val="000000" w:themeColor="text1"/>
          <w:sz w:val="28"/>
          <w:szCs w:val="28"/>
          <w:lang w:val="en-US"/>
        </w:rPr>
        <w:t>) at high concentration levels.</w:t>
      </w:r>
    </w:p>
    <w:p w14:paraId="3C0C327D" w14:textId="77777777" w:rsidR="0042117C" w:rsidRPr="009C3635" w:rsidRDefault="0042117C" w:rsidP="009C3635">
      <w:pPr>
        <w:spacing w:after="200"/>
        <w:ind w:firstLine="284"/>
        <w:contextualSpacing/>
        <w:jc w:val="both"/>
        <w:rPr>
          <w:color w:val="000000" w:themeColor="text1"/>
          <w:sz w:val="28"/>
          <w:szCs w:val="28"/>
          <w:lang w:val="en-US"/>
        </w:rPr>
      </w:pPr>
      <w:proofErr w:type="spellStart"/>
      <w:r w:rsidRPr="009C3635">
        <w:rPr>
          <w:color w:val="000000" w:themeColor="text1"/>
          <w:sz w:val="28"/>
          <w:szCs w:val="28"/>
          <w:lang w:val="en-US"/>
        </w:rPr>
        <w:t>Mangiferin</w:t>
      </w:r>
      <w:proofErr w:type="spellEnd"/>
      <w:r w:rsidRPr="009C3635">
        <w:rPr>
          <w:color w:val="000000" w:themeColor="text1"/>
          <w:sz w:val="28"/>
          <w:szCs w:val="28"/>
          <w:lang w:val="en-US"/>
        </w:rPr>
        <w:t xml:space="preserve"> is accumulated in large amounts in leaves of</w:t>
      </w:r>
      <w:r w:rsidRPr="009C3635">
        <w:rPr>
          <w:rStyle w:val="apple-converted-space"/>
          <w:color w:val="000000" w:themeColor="text1"/>
          <w:sz w:val="28"/>
          <w:szCs w:val="28"/>
          <w:lang w:val="en-US"/>
        </w:rPr>
        <w:t> </w:t>
      </w:r>
      <w:r w:rsidRPr="009C3635">
        <w:rPr>
          <w:iCs/>
          <w:color w:val="000000" w:themeColor="text1"/>
          <w:sz w:val="28"/>
          <w:szCs w:val="28"/>
          <w:lang w:val="en-US"/>
        </w:rPr>
        <w:t>Mangifera indica</w:t>
      </w:r>
      <w:r w:rsidRPr="009C3635">
        <w:rPr>
          <w:color w:val="000000" w:themeColor="text1"/>
          <w:sz w:val="28"/>
          <w:szCs w:val="28"/>
          <w:lang w:val="en-US"/>
        </w:rPr>
        <w:t>. The leaves and roots of</w:t>
      </w:r>
      <w:r w:rsidRPr="009C3635">
        <w:rPr>
          <w:rStyle w:val="apple-converted-space"/>
          <w:color w:val="000000" w:themeColor="text1"/>
          <w:sz w:val="28"/>
          <w:szCs w:val="28"/>
          <w:lang w:val="en-US"/>
        </w:rPr>
        <w:t> </w:t>
      </w:r>
      <w:proofErr w:type="spellStart"/>
      <w:r w:rsidRPr="009C3635">
        <w:rPr>
          <w:iCs/>
          <w:color w:val="000000" w:themeColor="text1"/>
          <w:sz w:val="28"/>
          <w:szCs w:val="28"/>
          <w:lang w:val="en-US"/>
        </w:rPr>
        <w:t>Hedysarum</w:t>
      </w:r>
      <w:proofErr w:type="spellEnd"/>
      <w:r w:rsidRPr="009C3635">
        <w:rPr>
          <w:iCs/>
          <w:color w:val="000000" w:themeColor="text1"/>
          <w:sz w:val="28"/>
          <w:szCs w:val="28"/>
          <w:lang w:val="en-US"/>
        </w:rPr>
        <w:t xml:space="preserve"> spp., Fabaceae</w:t>
      </w:r>
      <w:r w:rsidRPr="009C3635">
        <w:rPr>
          <w:rStyle w:val="apple-converted-space"/>
          <w:color w:val="000000" w:themeColor="text1"/>
          <w:sz w:val="28"/>
          <w:szCs w:val="28"/>
          <w:lang w:val="en-US"/>
        </w:rPr>
        <w:t> </w:t>
      </w:r>
      <w:r w:rsidRPr="009C3635">
        <w:rPr>
          <w:color w:val="000000" w:themeColor="text1"/>
          <w:sz w:val="28"/>
          <w:szCs w:val="28"/>
          <w:lang w:val="en-US"/>
        </w:rPr>
        <w:t xml:space="preserve">contain </w:t>
      </w:r>
      <w:proofErr w:type="spellStart"/>
      <w:r w:rsidRPr="009C3635">
        <w:rPr>
          <w:color w:val="000000" w:themeColor="text1"/>
          <w:sz w:val="28"/>
          <w:szCs w:val="28"/>
          <w:lang w:val="en-US"/>
        </w:rPr>
        <w:t>mangiferin</w:t>
      </w:r>
      <w:proofErr w:type="spellEnd"/>
      <w:r w:rsidRPr="009C3635">
        <w:rPr>
          <w:color w:val="000000" w:themeColor="text1"/>
          <w:sz w:val="28"/>
          <w:szCs w:val="28"/>
          <w:lang w:val="en-US"/>
        </w:rPr>
        <w:t xml:space="preserve">, </w:t>
      </w:r>
      <w:proofErr w:type="spellStart"/>
      <w:r w:rsidRPr="009C3635">
        <w:rPr>
          <w:color w:val="000000" w:themeColor="text1"/>
          <w:sz w:val="28"/>
          <w:szCs w:val="28"/>
          <w:lang w:val="en-US"/>
        </w:rPr>
        <w:t>glucomangiferin</w:t>
      </w:r>
      <w:proofErr w:type="spellEnd"/>
      <w:r w:rsidRPr="009C3635">
        <w:rPr>
          <w:color w:val="000000" w:themeColor="text1"/>
          <w:sz w:val="28"/>
          <w:szCs w:val="28"/>
          <w:lang w:val="en-US"/>
        </w:rPr>
        <w:t xml:space="preserve"> and </w:t>
      </w:r>
      <w:proofErr w:type="spellStart"/>
      <w:r w:rsidRPr="009C3635">
        <w:rPr>
          <w:color w:val="000000" w:themeColor="text1"/>
          <w:sz w:val="28"/>
          <w:szCs w:val="28"/>
          <w:lang w:val="en-US"/>
        </w:rPr>
        <w:t>glucoisomangiferin</w:t>
      </w:r>
      <w:proofErr w:type="spellEnd"/>
      <w:r w:rsidRPr="009C3635">
        <w:rPr>
          <w:color w:val="000000" w:themeColor="text1"/>
          <w:sz w:val="28"/>
          <w:szCs w:val="28"/>
          <w:lang w:val="en-US"/>
        </w:rPr>
        <w:t>.</w:t>
      </w:r>
    </w:p>
    <w:p w14:paraId="51E3D5AC" w14:textId="77777777" w:rsidR="009C3635" w:rsidRPr="009C3635" w:rsidRDefault="009C3635" w:rsidP="009C3635">
      <w:pPr>
        <w:spacing w:after="200"/>
        <w:ind w:firstLine="284"/>
        <w:contextualSpacing/>
        <w:jc w:val="both"/>
        <w:rPr>
          <w:color w:val="000000" w:themeColor="text1"/>
          <w:sz w:val="28"/>
          <w:szCs w:val="28"/>
          <w:lang w:val="en-US"/>
        </w:rPr>
      </w:pPr>
    </w:p>
    <w:p w14:paraId="2845AD16" w14:textId="77777777" w:rsidR="009C3635" w:rsidRPr="009C3635" w:rsidRDefault="009C3635" w:rsidP="009C3635">
      <w:pPr>
        <w:pStyle w:val="Heading4"/>
        <w:pBdr>
          <w:top w:val="single" w:sz="6" w:space="17" w:color="E3E3E3"/>
        </w:pBdr>
        <w:spacing w:before="22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lastRenderedPageBreak/>
        <w:t>Classification</w:t>
      </w:r>
      <w:r w:rsidRPr="009C3635">
        <w:rPr>
          <w:rStyle w:val="apple-converted-space"/>
          <w:rFonts w:ascii="Times New Roman" w:hAnsi="Times New Roman" w:cs="Times New Roman"/>
          <w:color w:val="000000" w:themeColor="text1"/>
          <w:sz w:val="28"/>
          <w:szCs w:val="28"/>
        </w:rPr>
        <w:t> </w:t>
      </w:r>
    </w:p>
    <w:p w14:paraId="140DFEC2"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Xanthones isolated from natural sources are classified into six main groups, namely, simple xanthones, xanthone glycosides, prenylated xanthones, xanthonolignoids, bisxanthones, and miscellaneous xanthones.</w:t>
      </w:r>
      <w:r w:rsidRPr="009C3635">
        <w:rPr>
          <w:rStyle w:val="apple-converted-space"/>
          <w:color w:val="000000" w:themeColor="text1"/>
          <w:sz w:val="28"/>
          <w:szCs w:val="28"/>
        </w:rPr>
        <w:t> </w:t>
      </w:r>
    </w:p>
    <w:p w14:paraId="77F3232D" w14:textId="77777777" w:rsidR="009C3635" w:rsidRPr="009C3635" w:rsidRDefault="009C3635"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1. Simple Oxygenated Xanthones</w:t>
      </w:r>
    </w:p>
    <w:p w14:paraId="45997939"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Simple oxygenated xanthones are subdivided according to the degree of oxygenation into non-, mono-, di-, tri-, tetra-, penta-, and hexaoxygenated substances. In these xanthones the substituents are simple hydroxy, methoxy, or methyl groups. About 150 simple oxygenated xanthones have been reported.</w:t>
      </w:r>
      <w:r w:rsidRPr="009C3635">
        <w:rPr>
          <w:rStyle w:val="apple-converted-space"/>
          <w:color w:val="000000" w:themeColor="text1"/>
          <w:sz w:val="28"/>
          <w:szCs w:val="28"/>
        </w:rPr>
        <w:t> </w:t>
      </w:r>
    </w:p>
    <w:p w14:paraId="2BCC4D8F" w14:textId="77777777" w:rsidR="009C3635" w:rsidRPr="009C3635" w:rsidRDefault="009C3635" w:rsidP="009C3635">
      <w:pPr>
        <w:pStyle w:val="Heading6"/>
        <w:spacing w:before="375" w:after="37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1.1. Nonoxygenated Simple Xanthones</w:t>
      </w:r>
    </w:p>
    <w:p w14:paraId="57C83639"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The nonoxygenated xanthones, namely, methylxanthones (1-,2-,3-,4-methylxanthone), were reported in crude oils from off-shore Norway. This was the first description of xanthones in fossil organic matter. These xanthones might have been generated as diagenetic products, formed by oxidation of xanthenes in the reservoir, or might have originated by biosynthesis from aromatic precursors.</w:t>
      </w:r>
    </w:p>
    <w:p w14:paraId="36D5094A" w14:textId="77777777" w:rsidR="009C3635" w:rsidRPr="009C3635" w:rsidRDefault="009C3635" w:rsidP="009C3635">
      <w:pPr>
        <w:pStyle w:val="Heading6"/>
        <w:spacing w:before="375" w:after="37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1.2. Monooxygenated Xanthones</w:t>
      </w:r>
    </w:p>
    <w:p w14:paraId="25D23AE5"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Besides, six monooxygenated xanthones from</w:t>
      </w:r>
      <w:r w:rsidRPr="009C3635">
        <w:rPr>
          <w:rStyle w:val="apple-converted-space"/>
          <w:color w:val="000000" w:themeColor="text1"/>
          <w:sz w:val="28"/>
          <w:szCs w:val="28"/>
        </w:rPr>
        <w:t> </w:t>
      </w:r>
      <w:r w:rsidRPr="009C3635">
        <w:rPr>
          <w:i/>
          <w:iCs/>
          <w:color w:val="000000" w:themeColor="text1"/>
          <w:sz w:val="28"/>
          <w:szCs w:val="28"/>
        </w:rPr>
        <w:t>Swertia</w:t>
      </w:r>
      <w:r w:rsidRPr="009C3635">
        <w:rPr>
          <w:color w:val="000000" w:themeColor="text1"/>
          <w:sz w:val="28"/>
          <w:szCs w:val="28"/>
        </w:rPr>
        <w:t>, 2-hydroxyxanthone, 4-hydroxyxanthone, and 2-methoxyxanthone have been isolated from four genera, namely,</w:t>
      </w:r>
      <w:r w:rsidRPr="009C3635">
        <w:rPr>
          <w:rStyle w:val="apple-converted-space"/>
          <w:color w:val="000000" w:themeColor="text1"/>
          <w:sz w:val="28"/>
          <w:szCs w:val="28"/>
        </w:rPr>
        <w:t> </w:t>
      </w:r>
      <w:r w:rsidRPr="009C3635">
        <w:rPr>
          <w:i/>
          <w:iCs/>
          <w:color w:val="000000" w:themeColor="text1"/>
          <w:sz w:val="28"/>
          <w:szCs w:val="28"/>
        </w:rPr>
        <w:t>Calophyllum</w:t>
      </w:r>
      <w:r w:rsidRPr="009C3635">
        <w:rPr>
          <w:color w:val="000000" w:themeColor="text1"/>
          <w:sz w:val="28"/>
          <w:szCs w:val="28"/>
        </w:rPr>
        <w:t>,</w:t>
      </w:r>
      <w:r w:rsidRPr="009C3635">
        <w:rPr>
          <w:rStyle w:val="apple-converted-space"/>
          <w:color w:val="000000" w:themeColor="text1"/>
          <w:sz w:val="28"/>
          <w:szCs w:val="28"/>
        </w:rPr>
        <w:t> </w:t>
      </w:r>
      <w:r w:rsidRPr="009C3635">
        <w:rPr>
          <w:i/>
          <w:iCs/>
          <w:color w:val="000000" w:themeColor="text1"/>
          <w:sz w:val="28"/>
          <w:szCs w:val="28"/>
        </w:rPr>
        <w:t>Kielmeyera</w:t>
      </w:r>
      <w:r w:rsidRPr="009C3635">
        <w:rPr>
          <w:color w:val="000000" w:themeColor="text1"/>
          <w:sz w:val="28"/>
          <w:szCs w:val="28"/>
        </w:rPr>
        <w:t>,</w:t>
      </w:r>
      <w:r w:rsidRPr="009C3635">
        <w:rPr>
          <w:rStyle w:val="apple-converted-space"/>
          <w:color w:val="000000" w:themeColor="text1"/>
          <w:sz w:val="28"/>
          <w:szCs w:val="28"/>
        </w:rPr>
        <w:t> </w:t>
      </w:r>
      <w:r w:rsidRPr="009C3635">
        <w:rPr>
          <w:i/>
          <w:iCs/>
          <w:color w:val="000000" w:themeColor="text1"/>
          <w:sz w:val="28"/>
          <w:szCs w:val="28"/>
        </w:rPr>
        <w:t>Mesua,</w:t>
      </w:r>
      <w:r w:rsidRPr="009C3635">
        <w:rPr>
          <w:rStyle w:val="apple-converted-space"/>
          <w:color w:val="000000" w:themeColor="text1"/>
          <w:sz w:val="28"/>
          <w:szCs w:val="28"/>
        </w:rPr>
        <w:t> </w:t>
      </w:r>
      <w:r w:rsidRPr="009C3635">
        <w:rPr>
          <w:color w:val="000000" w:themeColor="text1"/>
          <w:sz w:val="28"/>
          <w:szCs w:val="28"/>
        </w:rPr>
        <w:t>and</w:t>
      </w:r>
      <w:r w:rsidRPr="009C3635">
        <w:rPr>
          <w:rStyle w:val="apple-converted-space"/>
          <w:color w:val="000000" w:themeColor="text1"/>
          <w:sz w:val="28"/>
          <w:szCs w:val="28"/>
        </w:rPr>
        <w:t> </w:t>
      </w:r>
      <w:r w:rsidRPr="009C3635">
        <w:rPr>
          <w:i/>
          <w:iCs/>
          <w:color w:val="000000" w:themeColor="text1"/>
          <w:sz w:val="28"/>
          <w:szCs w:val="28"/>
        </w:rPr>
        <w:t>Ochrocarpus</w:t>
      </w:r>
      <w:r w:rsidRPr="009C3635">
        <w:rPr>
          <w:color w:val="000000" w:themeColor="text1"/>
          <w:sz w:val="28"/>
          <w:szCs w:val="28"/>
        </w:rPr>
        <w:t>.</w:t>
      </w:r>
    </w:p>
    <w:p w14:paraId="0D2A22F5" w14:textId="77777777" w:rsidR="009C3635" w:rsidRPr="009C3635" w:rsidRDefault="009C3635" w:rsidP="009C3635">
      <w:pPr>
        <w:pStyle w:val="Heading6"/>
        <w:spacing w:before="375" w:after="37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1.3. Dioxygenated Xanthones</w:t>
      </w:r>
    </w:p>
    <w:p w14:paraId="248BDA96"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More than fifteen dioxygenated xanthones were reported from plants of the families Clusiaceae and Euphorbiaceae. 1,5-Dihydroxyxanthone, 1,7-dihydroxyxanthone, and 2,6-dihydroxyxanthone are found fairly extensively. Other deoxygenated xanthones such as 1-hydroxy-5-methoxyxanthone, 1-hydroxy-7-methoxyxanthone, 2-hydroxy-1-methoxy-xanthone, 3-hydroxy-2-methoxyxanthone, 3-hydroxy-4-methoxyxanthone, 5-hydroxy-1-methoxyxanthone, and 1,2-methylenedioxyxanthone have been reported from eleven plants genera.</w:t>
      </w:r>
    </w:p>
    <w:p w14:paraId="244D6E35" w14:textId="77777777" w:rsidR="009C3635" w:rsidRPr="009C3635" w:rsidRDefault="009C3635" w:rsidP="009C3635">
      <w:pPr>
        <w:pStyle w:val="Heading6"/>
        <w:spacing w:before="375" w:after="37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lastRenderedPageBreak/>
        <w:t>1.4. Trioxygenated Xanthones</w:t>
      </w:r>
    </w:p>
    <w:p w14:paraId="4989A632"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Forty-five trioxygenated xanthones have been reported; out of these fifteen were described as new. Among these, only two natural sulfonated xanthones, namely, 1,3-dihydroxy-5-methoxyxanthone-4-sulfonate and 5-O-</w:t>
      </w:r>
      <w:r w:rsidRPr="009C3635">
        <w:rPr>
          <w:i/>
          <w:iCs/>
          <w:color w:val="000000" w:themeColor="text1"/>
          <w:sz w:val="28"/>
          <w:szCs w:val="28"/>
        </w:rPr>
        <w:t>β</w:t>
      </w:r>
      <w:r w:rsidRPr="009C3635">
        <w:rPr>
          <w:color w:val="000000" w:themeColor="text1"/>
          <w:sz w:val="28"/>
          <w:szCs w:val="28"/>
        </w:rPr>
        <w:t>-D-glucopyranosyl-1,3-dihydroxy-xanthone-4-sulfonate, are reported from</w:t>
      </w:r>
      <w:r w:rsidRPr="009C3635">
        <w:rPr>
          <w:rStyle w:val="apple-converted-space"/>
          <w:color w:val="000000" w:themeColor="text1"/>
          <w:sz w:val="28"/>
          <w:szCs w:val="28"/>
        </w:rPr>
        <w:t> </w:t>
      </w:r>
      <w:r w:rsidRPr="009C3635">
        <w:rPr>
          <w:i/>
          <w:iCs/>
          <w:color w:val="000000" w:themeColor="text1"/>
          <w:sz w:val="28"/>
          <w:szCs w:val="28"/>
        </w:rPr>
        <w:t>Hypericum sampsonii</w:t>
      </w:r>
      <w:r w:rsidRPr="009C3635">
        <w:rPr>
          <w:color w:val="000000" w:themeColor="text1"/>
          <w:sz w:val="28"/>
          <w:szCs w:val="28"/>
        </w:rPr>
        <w:t>. These sulfonated xanthones were found to exhibit significant cytotoxicity against cancer cell line. 1,3,5-, 1,5,6-, 1,6,7-, and 2,3,4-trihydroxyxanthone, seventeen methyl ethers, and two methylenedioxy derivatives from nine genera have been reported.</w:t>
      </w:r>
    </w:p>
    <w:p w14:paraId="40B995D2" w14:textId="77777777" w:rsidR="009C3635" w:rsidRPr="009C3635" w:rsidRDefault="009C3635" w:rsidP="009C3635">
      <w:pPr>
        <w:pStyle w:val="Heading6"/>
        <w:spacing w:before="375" w:after="37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1.5. Tetraoxygenated Xanthones</w:t>
      </w:r>
    </w:p>
    <w:p w14:paraId="2AB561F9"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Among the 53 tetraoxygenated xanthones identified so far, 21 were found to be new natural products. These xanthones were mainly reported from plants of the families Gentianaceae, Clusiaceae, and Polygalaceae. Interestingly, 7-chloro-1,2,3-trihydroxy-6-methoxyxanthone isolated from</w:t>
      </w:r>
      <w:r w:rsidRPr="009C3635">
        <w:rPr>
          <w:rStyle w:val="apple-converted-space"/>
          <w:color w:val="000000" w:themeColor="text1"/>
          <w:sz w:val="28"/>
          <w:szCs w:val="28"/>
        </w:rPr>
        <w:t> </w:t>
      </w:r>
      <w:r w:rsidRPr="009C3635">
        <w:rPr>
          <w:i/>
          <w:iCs/>
          <w:color w:val="000000" w:themeColor="text1"/>
          <w:sz w:val="28"/>
          <w:szCs w:val="28"/>
        </w:rPr>
        <w:t>Polygala vulgaris</w:t>
      </w:r>
      <w:r w:rsidRPr="009C3635">
        <w:rPr>
          <w:rStyle w:val="apple-converted-space"/>
          <w:i/>
          <w:iCs/>
          <w:color w:val="000000" w:themeColor="text1"/>
          <w:sz w:val="28"/>
          <w:szCs w:val="28"/>
          <w:lang w:val="az-Latn-AZ"/>
        </w:rPr>
        <w:t xml:space="preserve"> </w:t>
      </w:r>
      <w:r w:rsidRPr="009C3635">
        <w:rPr>
          <w:color w:val="000000" w:themeColor="text1"/>
          <w:sz w:val="28"/>
          <w:szCs w:val="28"/>
        </w:rPr>
        <w:t xml:space="preserve"> appeared to be the first chloroxanthone of the family Polygalaceae. This compound exhibited antiproliferative activity against the human intestinal adenocarcinoma cell line. The free hydroxyxanthones are 1,3,5,6-, 1,3,5,7-, and 1,3,6,7-tetrahydroxyxanthone.</w:t>
      </w:r>
    </w:p>
    <w:p w14:paraId="0B7C4847" w14:textId="77777777" w:rsidR="009C3635" w:rsidRPr="009C3635" w:rsidRDefault="009C3635" w:rsidP="009C3635">
      <w:pPr>
        <w:pStyle w:val="Heading6"/>
        <w:spacing w:before="375" w:after="37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1.6. Pentaoxygenated Xanthones</w:t>
      </w:r>
    </w:p>
    <w:p w14:paraId="39ED95D3"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Twenty-seven pentaoxygenated xanthones have been identified. Four partially methylated pentaoxygenated xanthones, namely, 1,8-dihydroxy-2,3,7-trimethoxyxanthone, 5,6-dihydroxy-1,3,7-trimethoxyxanthone, 1,7-dihydroxy-2,3,8-trimethoxyxanthone, 3,8-dihydroxy-1,2,6-trimethoxyxanthone , and 3,7-dihydroxy-1,5,6-trimethoxyxanthone, have been isolated from three plants genera.</w:t>
      </w:r>
    </w:p>
    <w:p w14:paraId="6A9984CF" w14:textId="77777777" w:rsidR="009C3635" w:rsidRPr="009C3635" w:rsidRDefault="009C3635" w:rsidP="009C3635">
      <w:pPr>
        <w:pStyle w:val="Heading6"/>
        <w:spacing w:before="375" w:after="37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1.7. Hexaoxygenated Xanthones</w:t>
      </w:r>
    </w:p>
    <w:p w14:paraId="1E88EC24"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Two hexaoxygenated xanthones, 8-hydroxy-1,2,3,4,6-pentamethoxyxanthone and 1,8-dihydroxy-2,3,4,6-tetramethoxyxanthone, are isolated from two</w:t>
      </w:r>
      <w:r w:rsidRPr="009C3635">
        <w:rPr>
          <w:rStyle w:val="apple-converted-space"/>
          <w:color w:val="000000" w:themeColor="text1"/>
          <w:sz w:val="28"/>
          <w:szCs w:val="28"/>
        </w:rPr>
        <w:t> </w:t>
      </w:r>
      <w:r w:rsidRPr="009C3635">
        <w:rPr>
          <w:i/>
          <w:iCs/>
          <w:color w:val="000000" w:themeColor="text1"/>
          <w:sz w:val="28"/>
          <w:szCs w:val="28"/>
        </w:rPr>
        <w:t>Centaurium</w:t>
      </w:r>
      <w:r w:rsidRPr="009C3635">
        <w:rPr>
          <w:rStyle w:val="apple-converted-space"/>
          <w:i/>
          <w:iCs/>
          <w:color w:val="000000" w:themeColor="text1"/>
          <w:sz w:val="28"/>
          <w:szCs w:val="28"/>
        </w:rPr>
        <w:t> </w:t>
      </w:r>
      <w:r w:rsidRPr="009C3635">
        <w:rPr>
          <w:color w:val="000000" w:themeColor="text1"/>
          <w:sz w:val="28"/>
          <w:szCs w:val="28"/>
        </w:rPr>
        <w:t>species and 3-hydroxy-1,2,5,6,7-pentamethoxyxanthone was isolated from the roots of</w:t>
      </w:r>
      <w:r w:rsidRPr="009C3635">
        <w:rPr>
          <w:rStyle w:val="apple-converted-space"/>
          <w:color w:val="000000" w:themeColor="text1"/>
          <w:sz w:val="28"/>
          <w:szCs w:val="28"/>
        </w:rPr>
        <w:t> </w:t>
      </w:r>
      <w:r w:rsidRPr="009C3635">
        <w:rPr>
          <w:i/>
          <w:iCs/>
          <w:color w:val="000000" w:themeColor="text1"/>
          <w:sz w:val="28"/>
          <w:szCs w:val="28"/>
        </w:rPr>
        <w:t>Polygala japonica</w:t>
      </w:r>
      <w:r w:rsidRPr="009C3635">
        <w:rPr>
          <w:color w:val="000000" w:themeColor="text1"/>
          <w:sz w:val="28"/>
          <w:szCs w:val="28"/>
        </w:rPr>
        <w:t>. The natural occurrence of pentaoxygenated, hexaoxygenated, and dimeric xanthones has been reviewed by Peres and Nagem.</w:t>
      </w:r>
      <w:r w:rsidRPr="009C3635">
        <w:rPr>
          <w:rStyle w:val="apple-converted-space"/>
          <w:color w:val="000000" w:themeColor="text1"/>
          <w:sz w:val="28"/>
          <w:szCs w:val="28"/>
        </w:rPr>
        <w:t> </w:t>
      </w:r>
    </w:p>
    <w:p w14:paraId="05D7ECFC" w14:textId="77777777" w:rsidR="009C3635" w:rsidRPr="009C3635" w:rsidRDefault="009C3635"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lastRenderedPageBreak/>
        <w:t>2. Xanthone Glycosides</w:t>
      </w:r>
    </w:p>
    <w:p w14:paraId="47AB3319"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Sixty-one naturally occurring glycosylated xanthones, thirty-nine of which are new compounds, have been reported predominantly in the families Gentianaceae and Polygalaceae as C- or O-glycosides. The details of naturally occurring xanthone glycosides have been reviewed</w:t>
      </w:r>
      <w:r w:rsidRPr="009C3635">
        <w:rPr>
          <w:color w:val="000000" w:themeColor="text1"/>
          <w:sz w:val="28"/>
          <w:szCs w:val="28"/>
          <w:lang w:val="az-Latn-AZ"/>
        </w:rPr>
        <w:t xml:space="preserve"> </w:t>
      </w:r>
      <w:r w:rsidRPr="009C3635">
        <w:rPr>
          <w:color w:val="000000" w:themeColor="text1"/>
          <w:sz w:val="28"/>
          <w:szCs w:val="28"/>
        </w:rPr>
        <w:t>and distinction between C-glycosides and O-glycosides has also been made. In C-glycosides, C–C bond links the sugar moiety to the xanthone nucleus and they are resistant to acidic and enzymatic hydrolysis whereas the O-glycosides have typical glycosidic linkage.</w:t>
      </w:r>
    </w:p>
    <w:p w14:paraId="0DD41EBA" w14:textId="77777777" w:rsidR="009C3635" w:rsidRPr="009C3635" w:rsidRDefault="009C3635" w:rsidP="009C3635">
      <w:pPr>
        <w:pStyle w:val="Heading6"/>
        <w:spacing w:before="375" w:after="37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2.1. C-Glycosides</w:t>
      </w:r>
    </w:p>
    <w:p w14:paraId="1DAB747A"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C-glycosides are rare; thus, only seven C-glycosides were mentioned in Sultanbawa’s review and 17 in Al-Hazimi’s review. Mangiferin and isomangiferin are the most common C-glycosides. Mangiferin (2,-C-</w:t>
      </w:r>
      <w:r w:rsidRPr="009C3635">
        <w:rPr>
          <w:i/>
          <w:iCs/>
          <w:color w:val="000000" w:themeColor="text1"/>
          <w:sz w:val="28"/>
          <w:szCs w:val="28"/>
        </w:rPr>
        <w:t>β</w:t>
      </w:r>
      <w:r w:rsidRPr="009C3635">
        <w:rPr>
          <w:color w:val="000000" w:themeColor="text1"/>
          <w:sz w:val="28"/>
          <w:szCs w:val="28"/>
        </w:rPr>
        <w:t>-D-glucopyranosyl-1,3,6,7-tetrahydroxyxanthone) is of widespread occurrence in angiosperms and ferns and was first isolated from</w:t>
      </w:r>
      <w:r w:rsidRPr="009C3635">
        <w:rPr>
          <w:rStyle w:val="apple-converted-space"/>
          <w:color w:val="000000" w:themeColor="text1"/>
          <w:sz w:val="28"/>
          <w:szCs w:val="28"/>
        </w:rPr>
        <w:t> </w:t>
      </w:r>
      <w:r w:rsidRPr="009C3635">
        <w:rPr>
          <w:i/>
          <w:iCs/>
          <w:color w:val="000000" w:themeColor="text1"/>
          <w:sz w:val="28"/>
          <w:szCs w:val="28"/>
        </w:rPr>
        <w:t>Mangifera indica</w:t>
      </w:r>
      <w:r w:rsidRPr="009C3635">
        <w:rPr>
          <w:color w:val="000000" w:themeColor="text1"/>
          <w:sz w:val="28"/>
          <w:szCs w:val="28"/>
        </w:rPr>
        <w:t>. An isomer, isomangiferin (4-C-</w:t>
      </w:r>
      <w:r w:rsidRPr="009C3635">
        <w:rPr>
          <w:i/>
          <w:iCs/>
          <w:color w:val="000000" w:themeColor="text1"/>
          <w:sz w:val="28"/>
          <w:szCs w:val="28"/>
        </w:rPr>
        <w:t>β</w:t>
      </w:r>
      <w:r w:rsidRPr="009C3635">
        <w:rPr>
          <w:color w:val="000000" w:themeColor="text1"/>
          <w:sz w:val="28"/>
          <w:szCs w:val="28"/>
        </w:rPr>
        <w:t>-D-glucopyranosyl-1,3,6,7-tetrahydroxyxanthone), has been isolated from the aerial parts of</w:t>
      </w:r>
      <w:r w:rsidRPr="009C3635">
        <w:rPr>
          <w:rStyle w:val="apple-converted-space"/>
          <w:color w:val="000000" w:themeColor="text1"/>
          <w:sz w:val="28"/>
          <w:szCs w:val="28"/>
        </w:rPr>
        <w:t> </w:t>
      </w:r>
      <w:r w:rsidRPr="009C3635">
        <w:rPr>
          <w:i/>
          <w:iCs/>
          <w:color w:val="000000" w:themeColor="text1"/>
          <w:sz w:val="28"/>
          <w:szCs w:val="28"/>
        </w:rPr>
        <w:t>Anemarrhena asphodeloides</w:t>
      </w:r>
      <w:r w:rsidRPr="009C3635">
        <w:rPr>
          <w:color w:val="000000" w:themeColor="text1"/>
          <w:sz w:val="28"/>
          <w:szCs w:val="28"/>
        </w:rPr>
        <w:t>. Homomangiferin (2-C-</w:t>
      </w:r>
      <w:r w:rsidRPr="009C3635">
        <w:rPr>
          <w:i/>
          <w:iCs/>
          <w:color w:val="000000" w:themeColor="text1"/>
          <w:sz w:val="28"/>
          <w:szCs w:val="28"/>
        </w:rPr>
        <w:t>β</w:t>
      </w:r>
      <w:r w:rsidRPr="009C3635">
        <w:rPr>
          <w:color w:val="000000" w:themeColor="text1"/>
          <w:sz w:val="28"/>
          <w:szCs w:val="28"/>
        </w:rPr>
        <w:t>-D-glucopyranosyl-3-methoxy-1,6,7-trihydroxyxanthone) has also been isolated from the bark of</w:t>
      </w:r>
      <w:r w:rsidRPr="009C3635">
        <w:rPr>
          <w:rStyle w:val="apple-converted-space"/>
          <w:color w:val="000000" w:themeColor="text1"/>
          <w:sz w:val="28"/>
          <w:szCs w:val="28"/>
        </w:rPr>
        <w:t> </w:t>
      </w:r>
      <w:r w:rsidRPr="009C3635">
        <w:rPr>
          <w:i/>
          <w:iCs/>
          <w:color w:val="000000" w:themeColor="text1"/>
          <w:sz w:val="28"/>
          <w:szCs w:val="28"/>
        </w:rPr>
        <w:t>Mangifera indica</w:t>
      </w:r>
      <w:r w:rsidRPr="009C3635">
        <w:rPr>
          <w:color w:val="000000" w:themeColor="text1"/>
          <w:sz w:val="28"/>
          <w:szCs w:val="28"/>
        </w:rPr>
        <w:t>. In 1973, another glycoxanthone (2-C-</w:t>
      </w:r>
      <w:r w:rsidRPr="009C3635">
        <w:rPr>
          <w:i/>
          <w:iCs/>
          <w:color w:val="000000" w:themeColor="text1"/>
          <w:sz w:val="28"/>
          <w:szCs w:val="28"/>
        </w:rPr>
        <w:t>β</w:t>
      </w:r>
      <w:r w:rsidRPr="009C3635">
        <w:rPr>
          <w:color w:val="000000" w:themeColor="text1"/>
          <w:sz w:val="28"/>
          <w:szCs w:val="28"/>
        </w:rPr>
        <w:t>-D-glucopyranosyl-1,3,5,6-tetrahydroxyxanthone) with an oxidation pattern other than that of mangiferin was found in</w:t>
      </w:r>
      <w:r w:rsidRPr="009C3635">
        <w:rPr>
          <w:rStyle w:val="apple-converted-space"/>
          <w:color w:val="000000" w:themeColor="text1"/>
          <w:sz w:val="28"/>
          <w:szCs w:val="28"/>
        </w:rPr>
        <w:t> </w:t>
      </w:r>
      <w:r w:rsidRPr="009C3635">
        <w:rPr>
          <w:i/>
          <w:iCs/>
          <w:color w:val="000000" w:themeColor="text1"/>
          <w:sz w:val="28"/>
          <w:szCs w:val="28"/>
        </w:rPr>
        <w:t>Canscora decussate</w:t>
      </w:r>
      <w:r w:rsidRPr="009C3635">
        <w:rPr>
          <w:color w:val="000000" w:themeColor="text1"/>
          <w:sz w:val="28"/>
          <w:szCs w:val="28"/>
        </w:rPr>
        <w:t>. Arisawa and Morita  have isolated tetraoxygenated xanthone glycoside 2-C-</w:t>
      </w:r>
      <w:r w:rsidRPr="009C3635">
        <w:rPr>
          <w:i/>
          <w:iCs/>
          <w:color w:val="000000" w:themeColor="text1"/>
          <w:sz w:val="28"/>
          <w:szCs w:val="28"/>
        </w:rPr>
        <w:t>β</w:t>
      </w:r>
      <w:r w:rsidRPr="009C3635">
        <w:rPr>
          <w:color w:val="000000" w:themeColor="text1"/>
          <w:sz w:val="28"/>
          <w:szCs w:val="28"/>
        </w:rPr>
        <w:t>-D-glucopyranosyl-5-methoxy-1,3,6-trihydroxyxanthone from</w:t>
      </w:r>
      <w:r w:rsidRPr="009C3635">
        <w:rPr>
          <w:rStyle w:val="apple-converted-space"/>
          <w:color w:val="000000" w:themeColor="text1"/>
          <w:sz w:val="28"/>
          <w:szCs w:val="28"/>
        </w:rPr>
        <w:t> </w:t>
      </w:r>
      <w:r w:rsidRPr="009C3635">
        <w:rPr>
          <w:i/>
          <w:iCs/>
          <w:color w:val="000000" w:themeColor="text1"/>
          <w:sz w:val="28"/>
          <w:szCs w:val="28"/>
        </w:rPr>
        <w:t>Iris florentina</w:t>
      </w:r>
      <w:r w:rsidRPr="009C3635">
        <w:rPr>
          <w:color w:val="000000" w:themeColor="text1"/>
          <w:sz w:val="28"/>
          <w:szCs w:val="28"/>
        </w:rPr>
        <w:t>.</w:t>
      </w:r>
    </w:p>
    <w:p w14:paraId="55A03AEB" w14:textId="77777777" w:rsidR="009C3635" w:rsidRPr="009C3635" w:rsidRDefault="009C3635" w:rsidP="009C3635">
      <w:pPr>
        <w:pStyle w:val="Heading6"/>
        <w:spacing w:before="375" w:after="37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2.2. O-Glycosides</w:t>
      </w:r>
    </w:p>
    <w:p w14:paraId="7F0137F6"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More than 20 xanthone O-glycosides are known. A few are from natural sources, namely, gentiacauloside from</w:t>
      </w:r>
      <w:r w:rsidRPr="009C3635">
        <w:rPr>
          <w:rStyle w:val="apple-converted-space"/>
          <w:color w:val="000000" w:themeColor="text1"/>
          <w:sz w:val="28"/>
          <w:szCs w:val="28"/>
        </w:rPr>
        <w:t> </w:t>
      </w:r>
      <w:r w:rsidRPr="009C3635">
        <w:rPr>
          <w:i/>
          <w:iCs/>
          <w:color w:val="000000" w:themeColor="text1"/>
          <w:sz w:val="28"/>
          <w:szCs w:val="28"/>
        </w:rPr>
        <w:t>Gentiana acaulis</w:t>
      </w:r>
      <w:r w:rsidRPr="009C3635">
        <w:rPr>
          <w:color w:val="000000" w:themeColor="text1"/>
          <w:sz w:val="28"/>
          <w:szCs w:val="28"/>
        </w:rPr>
        <w:t>, gentioside from</w:t>
      </w:r>
      <w:r w:rsidRPr="009C3635">
        <w:rPr>
          <w:rStyle w:val="apple-converted-space"/>
          <w:color w:val="000000" w:themeColor="text1"/>
          <w:sz w:val="28"/>
          <w:szCs w:val="28"/>
        </w:rPr>
        <w:t> </w:t>
      </w:r>
      <w:r w:rsidRPr="009C3635">
        <w:rPr>
          <w:i/>
          <w:iCs/>
          <w:color w:val="000000" w:themeColor="text1"/>
          <w:sz w:val="28"/>
          <w:szCs w:val="28"/>
        </w:rPr>
        <w:t>G. lutea</w:t>
      </w:r>
      <w:r w:rsidRPr="009C3635">
        <w:rPr>
          <w:color w:val="000000" w:themeColor="text1"/>
          <w:sz w:val="28"/>
          <w:szCs w:val="28"/>
        </w:rPr>
        <w:t>, and swertianolin from</w:t>
      </w:r>
      <w:r w:rsidRPr="009C3635">
        <w:rPr>
          <w:rStyle w:val="apple-converted-space"/>
          <w:color w:val="000000" w:themeColor="text1"/>
          <w:sz w:val="28"/>
          <w:szCs w:val="28"/>
        </w:rPr>
        <w:t> </w:t>
      </w:r>
      <w:r w:rsidRPr="009C3635">
        <w:rPr>
          <w:i/>
          <w:iCs/>
          <w:color w:val="000000" w:themeColor="text1"/>
          <w:sz w:val="28"/>
          <w:szCs w:val="28"/>
        </w:rPr>
        <w:t>Swertia japonica</w:t>
      </w:r>
      <w:r w:rsidRPr="009C3635">
        <w:rPr>
          <w:color w:val="000000" w:themeColor="text1"/>
          <w:sz w:val="28"/>
          <w:szCs w:val="28"/>
        </w:rPr>
        <w:t>. Their natural occurrence is restricted to the family Gentianaceae. The first xanthone O-glycoside, norswertianin-1-O-glucosyl-3-O-glucoside, was isolated from</w:t>
      </w:r>
      <w:r w:rsidRPr="009C3635">
        <w:rPr>
          <w:rStyle w:val="apple-converted-space"/>
          <w:color w:val="000000" w:themeColor="text1"/>
          <w:sz w:val="28"/>
          <w:szCs w:val="28"/>
        </w:rPr>
        <w:t> </w:t>
      </w:r>
      <w:r w:rsidRPr="009C3635">
        <w:rPr>
          <w:i/>
          <w:iCs/>
          <w:color w:val="000000" w:themeColor="text1"/>
          <w:sz w:val="28"/>
          <w:szCs w:val="28"/>
        </w:rPr>
        <w:t>S. perennis</w:t>
      </w:r>
      <w:r w:rsidRPr="009C3635">
        <w:rPr>
          <w:color w:val="000000" w:themeColor="text1"/>
          <w:sz w:val="28"/>
          <w:szCs w:val="28"/>
        </w:rPr>
        <w:t>. A tetraoxygenated xanthone O-glycoside (3,7,8-trihydroxyxanthone-1-O-</w:t>
      </w:r>
      <w:r w:rsidRPr="009C3635">
        <w:rPr>
          <w:i/>
          <w:iCs/>
          <w:color w:val="000000" w:themeColor="text1"/>
          <w:sz w:val="28"/>
          <w:szCs w:val="28"/>
        </w:rPr>
        <w:t>β</w:t>
      </w:r>
      <w:r w:rsidRPr="009C3635">
        <w:rPr>
          <w:color w:val="000000" w:themeColor="text1"/>
          <w:sz w:val="28"/>
          <w:szCs w:val="28"/>
        </w:rPr>
        <w:t>-laminaribioside) was isolated from the fern species. 1-Hydroxy-7-methoxy-3-O-primeverosylxanthone</w:t>
      </w:r>
      <w:r w:rsidRPr="009C3635">
        <w:rPr>
          <w:color w:val="000000" w:themeColor="text1"/>
          <w:sz w:val="28"/>
          <w:szCs w:val="28"/>
          <w:lang w:val="az-Latn-AZ"/>
        </w:rPr>
        <w:t xml:space="preserve"> </w:t>
      </w:r>
      <w:r w:rsidRPr="009C3635">
        <w:rPr>
          <w:color w:val="000000" w:themeColor="text1"/>
          <w:sz w:val="28"/>
          <w:szCs w:val="28"/>
        </w:rPr>
        <w:t xml:space="preserve"> and 1-methoxy-5-hydroxyxanthone-3-O-rutinoside have been isolated from</w:t>
      </w:r>
      <w:r w:rsidRPr="009C3635">
        <w:rPr>
          <w:rStyle w:val="apple-converted-space"/>
          <w:color w:val="000000" w:themeColor="text1"/>
          <w:sz w:val="28"/>
          <w:szCs w:val="28"/>
        </w:rPr>
        <w:t> </w:t>
      </w:r>
      <w:r w:rsidRPr="009C3635">
        <w:rPr>
          <w:i/>
          <w:iCs/>
          <w:color w:val="000000" w:themeColor="text1"/>
          <w:sz w:val="28"/>
          <w:szCs w:val="28"/>
        </w:rPr>
        <w:t>Gentiana</w:t>
      </w:r>
      <w:r w:rsidRPr="009C3635">
        <w:rPr>
          <w:rStyle w:val="apple-converted-space"/>
          <w:color w:val="000000" w:themeColor="text1"/>
          <w:sz w:val="28"/>
          <w:szCs w:val="28"/>
        </w:rPr>
        <w:t> </w:t>
      </w:r>
      <w:r w:rsidRPr="009C3635">
        <w:rPr>
          <w:color w:val="000000" w:themeColor="text1"/>
          <w:sz w:val="28"/>
          <w:szCs w:val="28"/>
        </w:rPr>
        <w:t>species and</w:t>
      </w:r>
      <w:r w:rsidRPr="009C3635">
        <w:rPr>
          <w:rStyle w:val="apple-converted-space"/>
          <w:color w:val="000000" w:themeColor="text1"/>
          <w:sz w:val="28"/>
          <w:szCs w:val="28"/>
        </w:rPr>
        <w:t> </w:t>
      </w:r>
      <w:r w:rsidRPr="009C3635">
        <w:rPr>
          <w:i/>
          <w:iCs/>
          <w:color w:val="000000" w:themeColor="text1"/>
          <w:sz w:val="28"/>
          <w:szCs w:val="28"/>
        </w:rPr>
        <w:t>Canscora decussata</w:t>
      </w:r>
      <w:r w:rsidRPr="009C3635">
        <w:rPr>
          <w:color w:val="000000" w:themeColor="text1"/>
          <w:sz w:val="28"/>
          <w:szCs w:val="28"/>
        </w:rPr>
        <w:t>.</w:t>
      </w:r>
    </w:p>
    <w:p w14:paraId="6CCCDC77" w14:textId="77777777" w:rsidR="009C3635" w:rsidRPr="009C3635" w:rsidRDefault="009C3635"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lastRenderedPageBreak/>
        <w:t>2.3. Prenylated and Related Xanthones</w:t>
      </w:r>
    </w:p>
    <w:p w14:paraId="0A32A411"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Among 285 prenylated xanthones, 173 were described as new compounds. The occurrence of prenylated xanthones is restricted to the plant species of the family Guttiferae. The major C</w:t>
      </w:r>
      <w:r w:rsidRPr="009C3635">
        <w:rPr>
          <w:color w:val="000000" w:themeColor="text1"/>
          <w:sz w:val="28"/>
          <w:szCs w:val="28"/>
          <w:vertAlign w:val="subscript"/>
        </w:rPr>
        <w:t>5</w:t>
      </w:r>
      <w:r w:rsidRPr="009C3635">
        <w:rPr>
          <w:rStyle w:val="apple-converted-space"/>
          <w:color w:val="000000" w:themeColor="text1"/>
          <w:sz w:val="28"/>
          <w:szCs w:val="28"/>
        </w:rPr>
        <w:t> </w:t>
      </w:r>
      <w:r w:rsidRPr="009C3635">
        <w:rPr>
          <w:color w:val="000000" w:themeColor="text1"/>
          <w:sz w:val="28"/>
          <w:szCs w:val="28"/>
        </w:rPr>
        <w:t>unit of the substituents included the commonly found 3-methylbut-2-enyl or isoprenyl group as in isoemericellin and the less frequent 3-hydroxy-3-methylbutyl as in nigrolineaxanthone P and 1,1-dimethylprop-2-enyl as in globuxanthone, respectively. Prenylated xanthones, caloxanthone O and caloxanthone P, were isolated from</w:t>
      </w:r>
      <w:r w:rsidRPr="009C3635">
        <w:rPr>
          <w:rStyle w:val="apple-converted-space"/>
          <w:color w:val="000000" w:themeColor="text1"/>
          <w:sz w:val="28"/>
          <w:szCs w:val="28"/>
        </w:rPr>
        <w:t> </w:t>
      </w:r>
      <w:r w:rsidRPr="009C3635">
        <w:rPr>
          <w:i/>
          <w:iCs/>
          <w:color w:val="000000" w:themeColor="text1"/>
          <w:sz w:val="28"/>
          <w:szCs w:val="28"/>
        </w:rPr>
        <w:t>Calophyllum inophyllum</w:t>
      </w:r>
      <w:r w:rsidRPr="009C3635">
        <w:rPr>
          <w:rStyle w:val="apple-converted-space"/>
          <w:i/>
          <w:iCs/>
          <w:color w:val="000000" w:themeColor="text1"/>
          <w:sz w:val="28"/>
          <w:szCs w:val="28"/>
        </w:rPr>
        <w:t> </w:t>
      </w:r>
      <w:r w:rsidRPr="009C3635">
        <w:rPr>
          <w:color w:val="000000" w:themeColor="text1"/>
          <w:sz w:val="28"/>
          <w:szCs w:val="28"/>
        </w:rPr>
        <w:t>and polyprenylated xanthones and benzophenones from</w:t>
      </w:r>
      <w:r w:rsidRPr="009C3635">
        <w:rPr>
          <w:rStyle w:val="apple-converted-space"/>
          <w:color w:val="000000" w:themeColor="text1"/>
          <w:sz w:val="28"/>
          <w:szCs w:val="28"/>
        </w:rPr>
        <w:t> </w:t>
      </w:r>
      <w:r w:rsidRPr="009C3635">
        <w:rPr>
          <w:i/>
          <w:iCs/>
          <w:color w:val="000000" w:themeColor="text1"/>
          <w:sz w:val="28"/>
          <w:szCs w:val="28"/>
        </w:rPr>
        <w:t>Garcinia oblongifolia</w:t>
      </w:r>
      <w:r w:rsidRPr="009C3635">
        <w:rPr>
          <w:color w:val="000000" w:themeColor="text1"/>
          <w:sz w:val="28"/>
          <w:szCs w:val="28"/>
        </w:rPr>
        <w:t>.</w:t>
      </w:r>
    </w:p>
    <w:p w14:paraId="53CCC3C4" w14:textId="77777777" w:rsidR="009C3635" w:rsidRPr="009C3635" w:rsidRDefault="009C3635"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2.4. Xanthonolignoids</w:t>
      </w:r>
    </w:p>
    <w:p w14:paraId="717F1AC1"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Naturally occurring xanthonolignoids are rare, so only five compounds are known. The first xanthonolignoid was isolated from Kielmeyera species by Castelão Jr. et al.</w:t>
      </w:r>
      <w:r w:rsidRPr="009C3635">
        <w:rPr>
          <w:color w:val="000000" w:themeColor="text1"/>
          <w:sz w:val="28"/>
          <w:szCs w:val="28"/>
          <w:lang w:val="az-Latn-AZ"/>
        </w:rPr>
        <w:t xml:space="preserve"> </w:t>
      </w:r>
      <w:r w:rsidRPr="009C3635">
        <w:rPr>
          <w:color w:val="000000" w:themeColor="text1"/>
          <w:sz w:val="28"/>
          <w:szCs w:val="28"/>
        </w:rPr>
        <w:t>. They also isolated two other xanthonolignoids named Cadensins A and B from</w:t>
      </w:r>
      <w:r w:rsidRPr="009C3635">
        <w:rPr>
          <w:rStyle w:val="apple-converted-space"/>
          <w:color w:val="000000" w:themeColor="text1"/>
          <w:sz w:val="28"/>
          <w:szCs w:val="28"/>
        </w:rPr>
        <w:t> </w:t>
      </w:r>
      <w:r w:rsidRPr="009C3635">
        <w:rPr>
          <w:i/>
          <w:iCs/>
          <w:color w:val="000000" w:themeColor="text1"/>
          <w:sz w:val="28"/>
          <w:szCs w:val="28"/>
        </w:rPr>
        <w:t>Caraipa densiflora</w:t>
      </w:r>
      <w:r w:rsidRPr="009C3635">
        <w:rPr>
          <w:color w:val="000000" w:themeColor="text1"/>
          <w:sz w:val="28"/>
          <w:szCs w:val="28"/>
        </w:rPr>
        <w:t>. A xanthonolignoid Kielcorin was obtained from</w:t>
      </w:r>
      <w:r w:rsidRPr="009C3635">
        <w:rPr>
          <w:rStyle w:val="apple-converted-space"/>
          <w:color w:val="000000" w:themeColor="text1"/>
          <w:sz w:val="28"/>
          <w:szCs w:val="28"/>
        </w:rPr>
        <w:t> </w:t>
      </w:r>
      <w:r w:rsidRPr="009C3635">
        <w:rPr>
          <w:i/>
          <w:iCs/>
          <w:color w:val="000000" w:themeColor="text1"/>
          <w:sz w:val="28"/>
          <w:szCs w:val="28"/>
        </w:rPr>
        <w:t>Hypericum</w:t>
      </w:r>
      <w:r w:rsidRPr="009C3635">
        <w:rPr>
          <w:rStyle w:val="apple-converted-space"/>
          <w:color w:val="000000" w:themeColor="text1"/>
          <w:sz w:val="28"/>
          <w:szCs w:val="28"/>
        </w:rPr>
        <w:t> </w:t>
      </w:r>
      <w:r w:rsidRPr="009C3635">
        <w:rPr>
          <w:color w:val="000000" w:themeColor="text1"/>
          <w:sz w:val="28"/>
          <w:szCs w:val="28"/>
        </w:rPr>
        <w:t>species. Recently, kielcorin was also isolated from</w:t>
      </w:r>
      <w:r w:rsidRPr="009C3635">
        <w:rPr>
          <w:rStyle w:val="apple-converted-space"/>
          <w:color w:val="000000" w:themeColor="text1"/>
          <w:sz w:val="28"/>
          <w:szCs w:val="28"/>
        </w:rPr>
        <w:t> </w:t>
      </w:r>
      <w:r w:rsidRPr="009C3635">
        <w:rPr>
          <w:i/>
          <w:iCs/>
          <w:color w:val="000000" w:themeColor="text1"/>
          <w:sz w:val="28"/>
          <w:szCs w:val="28"/>
        </w:rPr>
        <w:t>Vismia guaramirangae</w:t>
      </w:r>
      <w:r w:rsidRPr="009C3635">
        <w:rPr>
          <w:color w:val="000000" w:themeColor="text1"/>
          <w:sz w:val="28"/>
          <w:szCs w:val="28"/>
        </w:rPr>
        <w:t>,</w:t>
      </w:r>
      <w:r w:rsidRPr="009C3635">
        <w:rPr>
          <w:rStyle w:val="apple-converted-space"/>
          <w:color w:val="000000" w:themeColor="text1"/>
          <w:sz w:val="28"/>
          <w:szCs w:val="28"/>
        </w:rPr>
        <w:t> </w:t>
      </w:r>
      <w:r w:rsidRPr="009C3635">
        <w:rPr>
          <w:i/>
          <w:iCs/>
          <w:color w:val="000000" w:themeColor="text1"/>
          <w:sz w:val="28"/>
          <w:szCs w:val="28"/>
        </w:rPr>
        <w:t>Kielmeyera variabilis</w:t>
      </w:r>
      <w:r w:rsidRPr="009C3635">
        <w:rPr>
          <w:rStyle w:val="apple-converted-space"/>
          <w:i/>
          <w:iCs/>
          <w:color w:val="000000" w:themeColor="text1"/>
          <w:sz w:val="28"/>
          <w:szCs w:val="28"/>
          <w:lang w:val="az-Latn-AZ"/>
        </w:rPr>
        <w:t xml:space="preserve">, </w:t>
      </w:r>
      <w:r w:rsidRPr="009C3635">
        <w:rPr>
          <w:color w:val="000000" w:themeColor="text1"/>
          <w:sz w:val="28"/>
          <w:szCs w:val="28"/>
        </w:rPr>
        <w:t>and</w:t>
      </w:r>
      <w:r w:rsidRPr="009C3635">
        <w:rPr>
          <w:rStyle w:val="apple-converted-space"/>
          <w:color w:val="000000" w:themeColor="text1"/>
          <w:sz w:val="28"/>
          <w:szCs w:val="28"/>
        </w:rPr>
        <w:t> </w:t>
      </w:r>
      <w:r w:rsidRPr="009C3635">
        <w:rPr>
          <w:i/>
          <w:iCs/>
          <w:color w:val="000000" w:themeColor="text1"/>
          <w:sz w:val="28"/>
          <w:szCs w:val="28"/>
        </w:rPr>
        <w:t>Hypericum canariensis</w:t>
      </w:r>
      <w:r w:rsidRPr="009C3635">
        <w:rPr>
          <w:color w:val="000000" w:themeColor="text1"/>
          <w:sz w:val="28"/>
          <w:szCs w:val="28"/>
        </w:rPr>
        <w:t>, whereas cadensin C and cadensin D from</w:t>
      </w:r>
      <w:r w:rsidRPr="009C3635">
        <w:rPr>
          <w:rStyle w:val="apple-converted-space"/>
          <w:color w:val="000000" w:themeColor="text1"/>
          <w:sz w:val="28"/>
          <w:szCs w:val="28"/>
        </w:rPr>
        <w:t> </w:t>
      </w:r>
      <w:r w:rsidRPr="009C3635">
        <w:rPr>
          <w:i/>
          <w:iCs/>
          <w:color w:val="000000" w:themeColor="text1"/>
          <w:sz w:val="28"/>
          <w:szCs w:val="28"/>
        </w:rPr>
        <w:t>Vismia guaramirangae</w:t>
      </w:r>
      <w:r w:rsidRPr="009C3635">
        <w:rPr>
          <w:rStyle w:val="apple-converted-space"/>
          <w:color w:val="000000" w:themeColor="text1"/>
          <w:sz w:val="28"/>
          <w:szCs w:val="28"/>
        </w:rPr>
        <w:t> </w:t>
      </w:r>
      <w:r w:rsidRPr="009C3635">
        <w:rPr>
          <w:color w:val="000000" w:themeColor="text1"/>
          <w:sz w:val="28"/>
          <w:szCs w:val="28"/>
        </w:rPr>
        <w:t>and</w:t>
      </w:r>
      <w:r w:rsidRPr="009C3635">
        <w:rPr>
          <w:rStyle w:val="apple-converted-space"/>
          <w:color w:val="000000" w:themeColor="text1"/>
          <w:sz w:val="28"/>
          <w:szCs w:val="28"/>
        </w:rPr>
        <w:t> </w:t>
      </w:r>
      <w:r w:rsidRPr="009C3635">
        <w:rPr>
          <w:i/>
          <w:iCs/>
          <w:color w:val="000000" w:themeColor="text1"/>
          <w:sz w:val="28"/>
          <w:szCs w:val="28"/>
        </w:rPr>
        <w:t>Hypericum canariensis</w:t>
      </w:r>
      <w:r w:rsidRPr="009C3635">
        <w:rPr>
          <w:rStyle w:val="apple-converted-space"/>
          <w:i/>
          <w:iCs/>
          <w:color w:val="000000" w:themeColor="text1"/>
          <w:sz w:val="28"/>
          <w:szCs w:val="28"/>
        </w:rPr>
        <w:t> </w:t>
      </w:r>
      <w:r w:rsidRPr="009C3635">
        <w:rPr>
          <w:color w:val="000000" w:themeColor="text1"/>
          <w:sz w:val="28"/>
          <w:szCs w:val="28"/>
        </w:rPr>
        <w:t>have been reported.</w:t>
      </w:r>
    </w:p>
    <w:p w14:paraId="3432552D" w14:textId="77777777" w:rsidR="009C3635" w:rsidRPr="009C3635" w:rsidRDefault="009C3635"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2.5. Bisxanthones</w:t>
      </w:r>
    </w:p>
    <w:p w14:paraId="09FA6AF4"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A total of twelve bisxanthones, five from higher plants, one from lichen, and six from fungi, have been reported to date. These include jacarelhyperols A and B, from the aerial parts of</w:t>
      </w:r>
      <w:r w:rsidRPr="009C3635">
        <w:rPr>
          <w:rStyle w:val="apple-converted-space"/>
          <w:color w:val="000000" w:themeColor="text1"/>
          <w:sz w:val="28"/>
          <w:szCs w:val="28"/>
        </w:rPr>
        <w:t> </w:t>
      </w:r>
      <w:r w:rsidRPr="009C3635">
        <w:rPr>
          <w:i/>
          <w:iCs/>
          <w:color w:val="000000" w:themeColor="text1"/>
          <w:sz w:val="28"/>
          <w:szCs w:val="28"/>
        </w:rPr>
        <w:t>Hypericum japonicum</w:t>
      </w:r>
      <w:r w:rsidRPr="009C3635">
        <w:rPr>
          <w:rStyle w:val="apple-converted-space"/>
          <w:color w:val="000000" w:themeColor="text1"/>
          <w:sz w:val="28"/>
          <w:szCs w:val="28"/>
        </w:rPr>
        <w:t> </w:t>
      </w:r>
      <w:r w:rsidRPr="009C3635">
        <w:rPr>
          <w:color w:val="000000" w:themeColor="text1"/>
          <w:sz w:val="28"/>
          <w:szCs w:val="28"/>
        </w:rPr>
        <w:t>and dimeric xanthone, and globulixanthone E, from the roots of</w:t>
      </w:r>
      <w:r w:rsidRPr="009C3635">
        <w:rPr>
          <w:rStyle w:val="apple-converted-space"/>
          <w:color w:val="000000" w:themeColor="text1"/>
          <w:sz w:val="28"/>
          <w:szCs w:val="28"/>
        </w:rPr>
        <w:t> </w:t>
      </w:r>
      <w:r w:rsidRPr="009C3635">
        <w:rPr>
          <w:i/>
          <w:iCs/>
          <w:color w:val="000000" w:themeColor="text1"/>
          <w:sz w:val="28"/>
          <w:szCs w:val="28"/>
        </w:rPr>
        <w:t>Symphonia globulifera</w:t>
      </w:r>
      <w:r w:rsidRPr="009C3635">
        <w:rPr>
          <w:color w:val="000000" w:themeColor="text1"/>
          <w:sz w:val="28"/>
          <w:szCs w:val="28"/>
        </w:rPr>
        <w:t>. Three C</w:t>
      </w:r>
      <w:r w:rsidRPr="009C3635">
        <w:rPr>
          <w:color w:val="000000" w:themeColor="text1"/>
          <w:sz w:val="28"/>
          <w:szCs w:val="28"/>
          <w:vertAlign w:val="subscript"/>
        </w:rPr>
        <w:t>2</w:t>
      </w:r>
      <w:r w:rsidRPr="009C3635">
        <w:rPr>
          <w:color w:val="000000" w:themeColor="text1"/>
          <w:sz w:val="28"/>
          <w:szCs w:val="28"/>
        </w:rPr>
        <w:t>-C</w:t>
      </w:r>
      <w:r w:rsidRPr="009C3635">
        <w:rPr>
          <w:color w:val="000000" w:themeColor="text1"/>
          <w:sz w:val="28"/>
          <w:szCs w:val="28"/>
          <w:vertAlign w:val="subscript"/>
        </w:rPr>
        <w:t>2</w:t>
      </w:r>
      <w:r w:rsidRPr="009C3635">
        <w:rPr>
          <w:color w:val="000000" w:themeColor="text1"/>
          <w:sz w:val="28"/>
          <w:szCs w:val="28"/>
        </w:rPr>
        <w:t>’ dimeric tetrahydroxyxanthones dicerandrols A, B, and C, are also isolated from the fungus</w:t>
      </w:r>
      <w:r w:rsidRPr="009C3635">
        <w:rPr>
          <w:rStyle w:val="apple-converted-space"/>
          <w:color w:val="000000" w:themeColor="text1"/>
          <w:sz w:val="28"/>
          <w:szCs w:val="28"/>
        </w:rPr>
        <w:t> </w:t>
      </w:r>
      <w:r w:rsidRPr="009C3635">
        <w:rPr>
          <w:i/>
          <w:iCs/>
          <w:color w:val="000000" w:themeColor="text1"/>
          <w:sz w:val="28"/>
          <w:szCs w:val="28"/>
        </w:rPr>
        <w:t>Phomopsis longicolla</w:t>
      </w:r>
      <w:r w:rsidRPr="009C3635">
        <w:rPr>
          <w:color w:val="000000" w:themeColor="text1"/>
          <w:sz w:val="28"/>
          <w:szCs w:val="28"/>
        </w:rPr>
        <w:t>.</w:t>
      </w:r>
    </w:p>
    <w:p w14:paraId="66E5D0AE" w14:textId="77777777" w:rsidR="009C3635" w:rsidRPr="009C3635" w:rsidRDefault="009C3635"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2.6. Miscellaneous</w:t>
      </w:r>
    </w:p>
    <w:p w14:paraId="19838C57" w14:textId="77777777" w:rsidR="009C3635" w:rsidRPr="009C3635" w:rsidRDefault="009C3635"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Xanthones with substituents other than those mentioned above are included in this group. Xanthofulvin and vinaxanthone were isolated from</w:t>
      </w:r>
      <w:r w:rsidRPr="009C3635">
        <w:rPr>
          <w:rStyle w:val="apple-converted-space"/>
          <w:color w:val="000000" w:themeColor="text1"/>
          <w:sz w:val="28"/>
          <w:szCs w:val="28"/>
        </w:rPr>
        <w:t> </w:t>
      </w:r>
      <w:r w:rsidRPr="009C3635">
        <w:rPr>
          <w:i/>
          <w:iCs/>
          <w:color w:val="000000" w:themeColor="text1"/>
          <w:sz w:val="28"/>
          <w:szCs w:val="28"/>
        </w:rPr>
        <w:t>Penicillium</w:t>
      </w:r>
      <w:r w:rsidRPr="009C3635">
        <w:rPr>
          <w:rStyle w:val="apple-converted-space"/>
          <w:color w:val="000000" w:themeColor="text1"/>
          <w:sz w:val="28"/>
          <w:szCs w:val="28"/>
        </w:rPr>
        <w:t> </w:t>
      </w:r>
      <w:r w:rsidRPr="009C3635">
        <w:rPr>
          <w:color w:val="000000" w:themeColor="text1"/>
          <w:sz w:val="28"/>
          <w:szCs w:val="28"/>
        </w:rPr>
        <w:t>species</w:t>
      </w:r>
      <w:r w:rsidRPr="009C3635">
        <w:rPr>
          <w:color w:val="000000" w:themeColor="text1"/>
          <w:sz w:val="28"/>
          <w:szCs w:val="28"/>
          <w:lang w:val="az-Latn-AZ"/>
        </w:rPr>
        <w:t xml:space="preserve">. </w:t>
      </w:r>
      <w:r w:rsidRPr="009C3635">
        <w:rPr>
          <w:color w:val="000000" w:themeColor="text1"/>
          <w:sz w:val="28"/>
          <w:szCs w:val="28"/>
        </w:rPr>
        <w:t>A polycyclic substance (xanthopterin) with the ability to inhibit the HSP47 (heat shock protein) gene expression was isolated from the culture broth of a</w:t>
      </w:r>
      <w:r w:rsidRPr="009C3635">
        <w:rPr>
          <w:rStyle w:val="apple-converted-space"/>
          <w:color w:val="000000" w:themeColor="text1"/>
          <w:sz w:val="28"/>
          <w:szCs w:val="28"/>
        </w:rPr>
        <w:t> </w:t>
      </w:r>
      <w:r w:rsidRPr="009C3635">
        <w:rPr>
          <w:i/>
          <w:iCs/>
          <w:color w:val="000000" w:themeColor="text1"/>
          <w:sz w:val="28"/>
          <w:szCs w:val="28"/>
        </w:rPr>
        <w:t>Streptomyces</w:t>
      </w:r>
      <w:r w:rsidRPr="009C3635">
        <w:rPr>
          <w:rStyle w:val="apple-converted-space"/>
          <w:color w:val="000000" w:themeColor="text1"/>
          <w:sz w:val="28"/>
          <w:szCs w:val="28"/>
        </w:rPr>
        <w:t> </w:t>
      </w:r>
      <w:r w:rsidRPr="009C3635">
        <w:rPr>
          <w:color w:val="000000" w:themeColor="text1"/>
          <w:sz w:val="28"/>
          <w:szCs w:val="28"/>
        </w:rPr>
        <w:t xml:space="preserve">species . Xantholiptin is a potent inhibitor of collagen production induced by treatment with TGF-b in human dermal fibroblasts. Xanthones have been synthesized by different methods. The elements of synthetic methods such as </w:t>
      </w:r>
      <w:r w:rsidRPr="009C3635">
        <w:rPr>
          <w:color w:val="000000" w:themeColor="text1"/>
          <w:sz w:val="28"/>
          <w:szCs w:val="28"/>
        </w:rPr>
        <w:lastRenderedPageBreak/>
        <w:t>building blocks, Diels-Alder reaction, and heterogeneous catalysts have also been reviewed.</w:t>
      </w:r>
    </w:p>
    <w:p w14:paraId="22D0331D" w14:textId="77777777" w:rsidR="009C3635" w:rsidRPr="009C3635" w:rsidRDefault="009C3635" w:rsidP="009C3635">
      <w:pPr>
        <w:spacing w:after="200"/>
        <w:ind w:firstLine="284"/>
        <w:contextualSpacing/>
        <w:jc w:val="both"/>
        <w:rPr>
          <w:color w:val="000000" w:themeColor="text1"/>
          <w:sz w:val="28"/>
          <w:szCs w:val="28"/>
        </w:rPr>
      </w:pPr>
    </w:p>
    <w:p w14:paraId="3AF9C086" w14:textId="77777777" w:rsidR="0042117C" w:rsidRPr="009C3635" w:rsidRDefault="0042117C" w:rsidP="009C3635">
      <w:pPr>
        <w:contextualSpacing/>
        <w:rPr>
          <w:color w:val="000000" w:themeColor="text1"/>
          <w:sz w:val="28"/>
          <w:szCs w:val="28"/>
        </w:rPr>
      </w:pPr>
      <w:r w:rsidRPr="009C3635">
        <w:rPr>
          <w:color w:val="000000" w:themeColor="text1"/>
          <w:sz w:val="28"/>
          <w:szCs w:val="28"/>
        </w:rPr>
        <w:fldChar w:fldCharType="begin"/>
      </w:r>
      <w:r w:rsidRPr="009C3635">
        <w:rPr>
          <w:color w:val="000000" w:themeColor="text1"/>
          <w:sz w:val="28"/>
          <w:szCs w:val="28"/>
        </w:rPr>
        <w:instrText xml:space="preserve"> INCLUDEPICTURE "/var/folders/db/mvmvbz0j4bn11wt38c_v_xw40000gn/T/com.microsoft.Word/WebArchiveCopyPasteTempFiles/page1image25248992" \* MERGEFORMATINET </w:instrText>
      </w:r>
      <w:r w:rsidRPr="009C3635">
        <w:rPr>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"/var/folders/db/mvmvbz0j4bn11wt38c_v_xw40000gn/T/com.microsoft.Word/WebArchiveCopyPasteTempFiles/page1image25248992" \* MERGEFORMATINET </w:instrText>
      </w:r>
      <w:r w:rsidRPr="009C3635">
        <w:rPr>
          <w:noProof/>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"/var/folders/db/mvmvbz0j4bn11wt38c_v_xw40000gn/T/com.microsoft.Word/WebArchiveCopyPasteTempFiles/page1image25248992" \* MERGEFORMATINET </w:instrText>
      </w:r>
      <w:r w:rsidRPr="009C3635">
        <w:rPr>
          <w:noProof/>
          <w:color w:val="000000" w:themeColor="text1"/>
          <w:sz w:val="28"/>
          <w:szCs w:val="28"/>
        </w:rPr>
        <w:fldChar w:fldCharType="separate"/>
      </w:r>
      <w:r w:rsidRPr="009C3635">
        <w:rPr>
          <w:noProof/>
          <w:color w:val="000000" w:themeColor="text1"/>
          <w:sz w:val="28"/>
          <w:szCs w:val="28"/>
        </w:rPr>
        <w:drawing>
          <wp:inline distT="0" distB="0" distL="0" distR="0" wp14:anchorId="6240B573" wp14:editId="677DDAE3">
            <wp:extent cx="5939155" cy="5892800"/>
            <wp:effectExtent l="0" t="0" r="0" b="0"/>
            <wp:docPr id="9" name="Picture 8" descr="page1image252489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page1image2524899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155" cy="5892800"/>
                    </a:xfrm>
                    <a:prstGeom prst="rect">
                      <a:avLst/>
                    </a:prstGeom>
                    <a:noFill/>
                    <a:ln>
                      <a:noFill/>
                    </a:ln>
                  </pic:spPr>
                </pic:pic>
              </a:graphicData>
            </a:graphic>
          </wp:inline>
        </w:drawing>
      </w:r>
      <w:r w:rsidRPr="009C3635">
        <w:rPr>
          <w:noProof/>
          <w:color w:val="000000" w:themeColor="text1"/>
          <w:sz w:val="28"/>
          <w:szCs w:val="28"/>
        </w:rPr>
        <w:fldChar w:fldCharType="end"/>
      </w:r>
      <w:r w:rsidRPr="009C3635">
        <w:rPr>
          <w:noProof/>
          <w:color w:val="000000" w:themeColor="text1"/>
          <w:sz w:val="28"/>
          <w:szCs w:val="28"/>
        </w:rPr>
        <w:fldChar w:fldCharType="end"/>
      </w:r>
      <w:r w:rsidRPr="009C3635">
        <w:rPr>
          <w:color w:val="000000" w:themeColor="text1"/>
          <w:sz w:val="28"/>
          <w:szCs w:val="28"/>
        </w:rPr>
        <w:fldChar w:fldCharType="end"/>
      </w:r>
    </w:p>
    <w:p w14:paraId="1A5BA9BA" w14:textId="77777777" w:rsidR="0042117C" w:rsidRPr="009C3635" w:rsidRDefault="0042117C" w:rsidP="009C3635">
      <w:pPr>
        <w:spacing w:after="200"/>
        <w:ind w:firstLine="284"/>
        <w:contextualSpacing/>
        <w:jc w:val="both"/>
        <w:rPr>
          <w:color w:val="000000" w:themeColor="text1"/>
          <w:sz w:val="28"/>
          <w:szCs w:val="28"/>
          <w:lang w:val="en-US"/>
        </w:rPr>
      </w:pPr>
    </w:p>
    <w:p w14:paraId="6B4F74A9" w14:textId="53CFAA8F" w:rsidR="0042117C" w:rsidRPr="009C3635" w:rsidRDefault="0042117C" w:rsidP="009C3635">
      <w:pPr>
        <w:pStyle w:val="Heading4"/>
        <w:pBdr>
          <w:top w:val="single" w:sz="6" w:space="17" w:color="E3E3E3"/>
        </w:pBdr>
        <w:spacing w:before="22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Biosynthesis of Xanthones</w:t>
      </w:r>
    </w:p>
    <w:p w14:paraId="623B781F" w14:textId="323CF97E" w:rsidR="0042117C" w:rsidRPr="009C3635" w:rsidRDefault="0042117C"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Biosynthetically xanthones are of mixed shikimate and acetate origin (Figure</w:t>
      </w:r>
      <w:r w:rsidRPr="009C3635">
        <w:rPr>
          <w:rStyle w:val="apple-converted-space"/>
          <w:color w:val="000000" w:themeColor="text1"/>
          <w:sz w:val="28"/>
          <w:szCs w:val="28"/>
        </w:rPr>
        <w:t> </w:t>
      </w:r>
      <w:r w:rsidRPr="009C3635">
        <w:rPr>
          <w:color w:val="000000" w:themeColor="text1"/>
          <w:sz w:val="28"/>
          <w:szCs w:val="28"/>
        </w:rPr>
        <w:fldChar w:fldCharType="begin"/>
      </w:r>
      <w:r w:rsidRPr="009C3635">
        <w:rPr>
          <w:color w:val="000000" w:themeColor="text1"/>
          <w:sz w:val="28"/>
          <w:szCs w:val="28"/>
        </w:rPr>
        <w:instrText xml:space="preserve"> HYPERLINK "https://www.hindawi.com/journals/jac/2013/621459/fig1/" \t "_blank" </w:instrText>
      </w:r>
      <w:r w:rsidRPr="009C3635">
        <w:rPr>
          <w:color w:val="000000" w:themeColor="text1"/>
          <w:sz w:val="28"/>
          <w:szCs w:val="28"/>
        </w:rPr>
      </w:r>
      <w:r w:rsidRPr="009C3635">
        <w:rPr>
          <w:color w:val="000000" w:themeColor="text1"/>
          <w:sz w:val="28"/>
          <w:szCs w:val="28"/>
        </w:rPr>
        <w:fldChar w:fldCharType="separate"/>
      </w:r>
      <w:r w:rsidRPr="009C3635">
        <w:rPr>
          <w:rStyle w:val="Hyperlink"/>
          <w:color w:val="000000" w:themeColor="text1"/>
          <w:sz w:val="28"/>
          <w:szCs w:val="28"/>
          <w:u w:val="none"/>
        </w:rPr>
        <w:t>1</w:t>
      </w:r>
      <w:r w:rsidRPr="009C3635">
        <w:rPr>
          <w:color w:val="000000" w:themeColor="text1"/>
          <w:sz w:val="28"/>
          <w:szCs w:val="28"/>
        </w:rPr>
        <w:fldChar w:fldCharType="end"/>
      </w:r>
      <w:r w:rsidRPr="009C3635">
        <w:rPr>
          <w:color w:val="000000" w:themeColor="text1"/>
          <w:sz w:val="28"/>
          <w:szCs w:val="28"/>
        </w:rPr>
        <w:t>). Thus, phenylalanine, which is formed from shikimate, loses two carbon atoms from the side-chain and is oxidized to form</w:t>
      </w:r>
      <w:r w:rsidRPr="009C3635">
        <w:rPr>
          <w:rStyle w:val="apple-converted-space"/>
          <w:color w:val="000000" w:themeColor="text1"/>
          <w:sz w:val="28"/>
          <w:szCs w:val="28"/>
        </w:rPr>
        <w:t> </w:t>
      </w:r>
      <w:r w:rsidRPr="009C3635">
        <w:rPr>
          <w:i/>
          <w:iCs/>
          <w:color w:val="000000" w:themeColor="text1"/>
          <w:sz w:val="28"/>
          <w:szCs w:val="28"/>
        </w:rPr>
        <w:t>m</w:t>
      </w:r>
      <w:r w:rsidRPr="009C3635">
        <w:rPr>
          <w:color w:val="000000" w:themeColor="text1"/>
          <w:sz w:val="28"/>
          <w:szCs w:val="28"/>
        </w:rPr>
        <w:t xml:space="preserve">-hydroxybenzoic acid. This combines </w:t>
      </w:r>
      <w:r w:rsidRPr="009C3635">
        <w:rPr>
          <w:color w:val="000000" w:themeColor="text1"/>
          <w:sz w:val="28"/>
          <w:szCs w:val="28"/>
        </w:rPr>
        <w:lastRenderedPageBreak/>
        <w:t>with three units of acetate (via malonate) to give the intermediate. The shikimate-acetate intermediate undergoes ring-closure to give substituted benzophenone, which by an oxidative phenol coupling generates the central ring of the xanthone moiety. This oxidative coupling can take place in two ways depending on the folding of the benzophenone either in the</w:t>
      </w:r>
      <w:r w:rsidRPr="009C3635">
        <w:rPr>
          <w:rStyle w:val="apple-converted-space"/>
          <w:color w:val="000000" w:themeColor="text1"/>
          <w:sz w:val="28"/>
          <w:szCs w:val="28"/>
        </w:rPr>
        <w:t> </w:t>
      </w:r>
      <w:r w:rsidRPr="009C3635">
        <w:rPr>
          <w:i/>
          <w:iCs/>
          <w:color w:val="000000" w:themeColor="text1"/>
          <w:sz w:val="28"/>
          <w:szCs w:val="28"/>
        </w:rPr>
        <w:t>ortho</w:t>
      </w:r>
      <w:r w:rsidRPr="009C3635">
        <w:rPr>
          <w:rStyle w:val="apple-converted-space"/>
          <w:color w:val="000000" w:themeColor="text1"/>
          <w:sz w:val="28"/>
          <w:szCs w:val="28"/>
        </w:rPr>
        <w:t> </w:t>
      </w:r>
      <w:r w:rsidRPr="009C3635">
        <w:rPr>
          <w:color w:val="000000" w:themeColor="text1"/>
          <w:sz w:val="28"/>
          <w:szCs w:val="28"/>
        </w:rPr>
        <w:t>or in the</w:t>
      </w:r>
      <w:r w:rsidRPr="009C3635">
        <w:rPr>
          <w:rStyle w:val="apple-converted-space"/>
          <w:color w:val="000000" w:themeColor="text1"/>
          <w:sz w:val="28"/>
          <w:szCs w:val="28"/>
        </w:rPr>
        <w:t> </w:t>
      </w:r>
      <w:r w:rsidRPr="009C3635">
        <w:rPr>
          <w:i/>
          <w:iCs/>
          <w:color w:val="000000" w:themeColor="text1"/>
          <w:sz w:val="28"/>
          <w:szCs w:val="28"/>
        </w:rPr>
        <w:t>para</w:t>
      </w:r>
      <w:r w:rsidRPr="009C3635">
        <w:rPr>
          <w:color w:val="000000" w:themeColor="text1"/>
          <w:sz w:val="28"/>
          <w:szCs w:val="28"/>
        </w:rPr>
        <w:t>position to the hydroxyl substituent in the potential B-ring to give 1,3,5-trihydroxyxanthone (1) or the 1,3,7-substituted analogue gentisin (2), respectively. Thus, depending on the orientation of the intermediate, two different hydroxylation patterns can be found. Experimental proof for the overall pathway has been obtained from experiments performed using</w:t>
      </w:r>
      <w:r w:rsidRPr="009C3635">
        <w:rPr>
          <w:rStyle w:val="apple-converted-space"/>
          <w:color w:val="000000" w:themeColor="text1"/>
          <w:sz w:val="28"/>
          <w:szCs w:val="28"/>
        </w:rPr>
        <w:t> </w:t>
      </w:r>
      <w:r w:rsidRPr="009C3635">
        <w:rPr>
          <w:i/>
          <w:iCs/>
          <w:color w:val="000000" w:themeColor="text1"/>
          <w:sz w:val="28"/>
          <w:szCs w:val="28"/>
        </w:rPr>
        <w:t>Gentiana lutea</w:t>
      </w:r>
      <w:r w:rsidRPr="009C3635">
        <w:rPr>
          <w:rStyle w:val="apple-converted-space"/>
          <w:i/>
          <w:iCs/>
          <w:color w:val="000000" w:themeColor="text1"/>
          <w:sz w:val="28"/>
          <w:szCs w:val="28"/>
          <w:lang w:val="az-Latn-AZ"/>
        </w:rPr>
        <w:t>.</w:t>
      </w:r>
      <w:r w:rsidRPr="009C3635">
        <w:rPr>
          <w:rStyle w:val="apple-converted-space"/>
          <w:color w:val="000000" w:themeColor="text1"/>
          <w:sz w:val="28"/>
          <w:szCs w:val="28"/>
        </w:rPr>
        <w:t> </w:t>
      </w:r>
    </w:p>
    <w:p w14:paraId="1E7C1980" w14:textId="77777777" w:rsidR="0042117C" w:rsidRPr="009C3635" w:rsidRDefault="0042117C" w:rsidP="009C3635">
      <w:pPr>
        <w:contextualSpacing/>
        <w:jc w:val="center"/>
        <w:rPr>
          <w:color w:val="000000" w:themeColor="text1"/>
          <w:sz w:val="28"/>
          <w:szCs w:val="28"/>
        </w:rPr>
      </w:pPr>
      <w:r w:rsidRPr="009C3635">
        <w:rPr>
          <w:color w:val="000000" w:themeColor="text1"/>
          <w:sz w:val="28"/>
          <w:szCs w:val="28"/>
        </w:rPr>
        <w:lastRenderedPageBreak/>
        <w:fldChar w:fldCharType="begin"/>
      </w:r>
      <w:r w:rsidRPr="009C3635">
        <w:rPr>
          <w:color w:val="000000" w:themeColor="text1"/>
          <w:sz w:val="28"/>
          <w:szCs w:val="28"/>
        </w:rPr>
        <w:instrText xml:space="preserve"> INCLUDEPICTURE "/var/folders/db/mvmvbz0j4bn11wt38c_v_xw40000gn/T/com.microsoft.Word/WebArchiveCopyPasteTempFiles/621459.fig.001.jpg" \* MERGEFORMATINET </w:instrText>
      </w:r>
      <w:r w:rsidRPr="009C3635">
        <w:rPr>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"/var/folders/db/mvmvbz0j4bn11wt38c_v_xw40000gn/T/com.microsoft.Word/WebArchiveCopyPasteTempFiles/621459.fig.001.jpg" \* MERGEFORMATINET </w:instrText>
      </w:r>
      <w:r w:rsidRPr="009C3635">
        <w:rPr>
          <w:noProof/>
          <w:color w:val="000000" w:themeColor="text1"/>
          <w:sz w:val="28"/>
          <w:szCs w:val="28"/>
        </w:rPr>
        <w:fldChar w:fldCharType="separate"/>
      </w:r>
      <w:r w:rsidRPr="009C3635">
        <w:rPr>
          <w:noProof/>
          <w:color w:val="000000" w:themeColor="text1"/>
          <w:sz w:val="28"/>
          <w:szCs w:val="28"/>
        </w:rPr>
        <w:fldChar w:fldCharType="begin"/>
      </w:r>
      <w:r w:rsidRPr="009C3635">
        <w:rPr>
          <w:noProof/>
          <w:color w:val="000000" w:themeColor="text1"/>
          <w:sz w:val="28"/>
          <w:szCs w:val="28"/>
        </w:rPr>
        <w:instrText xml:space="preserve"> INCLUDEPICTURE  "/var/folders/db/mvmvbz0j4bn11wt38c_v_xw40000gn/T/com.microsoft.Word/WebArchiveCopyPasteTempFiles/621459.fig.001.jpg" \* MERGEFORMATINET </w:instrText>
      </w:r>
      <w:r w:rsidRPr="009C3635">
        <w:rPr>
          <w:noProof/>
          <w:color w:val="000000" w:themeColor="text1"/>
          <w:sz w:val="28"/>
          <w:szCs w:val="28"/>
        </w:rPr>
        <w:fldChar w:fldCharType="separate"/>
      </w:r>
      <w:r w:rsidRPr="009C3635">
        <w:rPr>
          <w:noProof/>
          <w:color w:val="000000" w:themeColor="text1"/>
          <w:sz w:val="28"/>
          <w:szCs w:val="28"/>
        </w:rPr>
        <w:drawing>
          <wp:inline distT="0" distB="0" distL="0" distR="0" wp14:anchorId="3385B83F" wp14:editId="2BFA0BB9">
            <wp:extent cx="5948045" cy="6483985"/>
            <wp:effectExtent l="0" t="0" r="0" b="0"/>
            <wp:docPr id="6" name="Picture 10" descr="Diagram, schematic&#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agram, schematic&#13;&#13;&#10;&#13;&#13;&#10;Description automatically generated"/>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8045" cy="6483985"/>
                    </a:xfrm>
                    <a:prstGeom prst="rect">
                      <a:avLst/>
                    </a:prstGeom>
                    <a:noFill/>
                    <a:ln>
                      <a:noFill/>
                    </a:ln>
                  </pic:spPr>
                </pic:pic>
              </a:graphicData>
            </a:graphic>
          </wp:inline>
        </w:drawing>
      </w:r>
      <w:r w:rsidRPr="009C3635">
        <w:rPr>
          <w:noProof/>
          <w:color w:val="000000" w:themeColor="text1"/>
          <w:sz w:val="28"/>
          <w:szCs w:val="28"/>
        </w:rPr>
        <w:fldChar w:fldCharType="end"/>
      </w:r>
      <w:r w:rsidRPr="009C3635">
        <w:rPr>
          <w:noProof/>
          <w:color w:val="000000" w:themeColor="text1"/>
          <w:sz w:val="28"/>
          <w:szCs w:val="28"/>
        </w:rPr>
        <w:fldChar w:fldCharType="end"/>
      </w:r>
      <w:r w:rsidRPr="009C3635">
        <w:rPr>
          <w:color w:val="000000" w:themeColor="text1"/>
          <w:sz w:val="28"/>
          <w:szCs w:val="28"/>
        </w:rPr>
        <w:fldChar w:fldCharType="end"/>
      </w:r>
      <w:r w:rsidRPr="009C3635">
        <w:rPr>
          <w:color w:val="000000" w:themeColor="text1"/>
          <w:sz w:val="28"/>
          <w:szCs w:val="28"/>
        </w:rPr>
        <w:br/>
      </w:r>
    </w:p>
    <w:p w14:paraId="19EB0DFB" w14:textId="77777777" w:rsidR="0042117C" w:rsidRPr="009C3635" w:rsidRDefault="0042117C" w:rsidP="009C3635">
      <w:pPr>
        <w:shd w:val="clear" w:color="auto" w:fill="F2F2F2"/>
        <w:contextualSpacing/>
        <w:rPr>
          <w:color w:val="000000" w:themeColor="text1"/>
          <w:sz w:val="28"/>
          <w:szCs w:val="28"/>
        </w:rPr>
      </w:pPr>
      <w:r w:rsidRPr="009C3635">
        <w:rPr>
          <w:rStyle w:val="caption-text"/>
          <w:b/>
          <w:bCs/>
          <w:color w:val="000000" w:themeColor="text1"/>
          <w:sz w:val="28"/>
          <w:szCs w:val="28"/>
        </w:rPr>
        <w:t>Figure 1</w:t>
      </w:r>
      <w:r w:rsidRPr="009C3635">
        <w:rPr>
          <w:color w:val="000000" w:themeColor="text1"/>
          <w:sz w:val="28"/>
          <w:szCs w:val="28"/>
        </w:rPr>
        <w:fldChar w:fldCharType="begin"/>
      </w:r>
      <w:r w:rsidRPr="009C3635">
        <w:rPr>
          <w:color w:val="000000" w:themeColor="text1"/>
          <w:sz w:val="28"/>
          <w:szCs w:val="28"/>
        </w:rPr>
        <w:instrText xml:space="preserve"> HYPERLINK "https://www.hindawi.com/journals/jac/2013/621459/fig1/" \o "full view" \t "_blank" </w:instrText>
      </w:r>
      <w:r w:rsidRPr="009C3635">
        <w:rPr>
          <w:color w:val="000000" w:themeColor="text1"/>
          <w:sz w:val="28"/>
          <w:szCs w:val="28"/>
        </w:rPr>
      </w:r>
      <w:r w:rsidRPr="009C3635">
        <w:rPr>
          <w:color w:val="000000" w:themeColor="text1"/>
          <w:sz w:val="28"/>
          <w:szCs w:val="28"/>
        </w:rPr>
        <w:fldChar w:fldCharType="separate"/>
      </w:r>
      <w:r w:rsidRPr="009C3635">
        <w:rPr>
          <w:rStyle w:val="Hyperlink"/>
          <w:color w:val="000000" w:themeColor="text1"/>
          <w:sz w:val="28"/>
          <w:szCs w:val="28"/>
          <w:u w:val="none"/>
        </w:rPr>
        <w:t> </w:t>
      </w:r>
      <w:r w:rsidRPr="009C3635">
        <w:rPr>
          <w:color w:val="000000" w:themeColor="text1"/>
          <w:sz w:val="28"/>
          <w:szCs w:val="28"/>
        </w:rPr>
        <w:fldChar w:fldCharType="end"/>
      </w:r>
    </w:p>
    <w:p w14:paraId="69841EC9" w14:textId="77777777" w:rsidR="0042117C" w:rsidRPr="009C3635" w:rsidRDefault="0042117C" w:rsidP="009C3635">
      <w:pPr>
        <w:shd w:val="clear" w:color="auto" w:fill="F2F2F2"/>
        <w:contextualSpacing/>
        <w:rPr>
          <w:color w:val="000000" w:themeColor="text1"/>
          <w:sz w:val="28"/>
          <w:szCs w:val="28"/>
        </w:rPr>
      </w:pPr>
      <w:r w:rsidRPr="009C3635">
        <w:rPr>
          <w:color w:val="000000" w:themeColor="text1"/>
          <w:sz w:val="28"/>
          <w:szCs w:val="28"/>
        </w:rPr>
        <w:t>Biosynthetic pathways leading to the xanthones (1) and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C3635" w:rsidRPr="009C3635" w14:paraId="25498CBC" w14:textId="77777777" w:rsidTr="00E31CCA">
        <w:trPr>
          <w:tblCellSpacing w:w="15" w:type="dxa"/>
        </w:trPr>
        <w:tc>
          <w:tcPr>
            <w:tcW w:w="0" w:type="auto"/>
            <w:vAlign w:val="center"/>
            <w:hideMark/>
          </w:tcPr>
          <w:p w14:paraId="0C9E059A" w14:textId="77777777" w:rsidR="0042117C" w:rsidRPr="009C3635" w:rsidRDefault="0042117C" w:rsidP="009C3635">
            <w:pPr>
              <w:shd w:val="clear" w:color="auto" w:fill="F2F2F2"/>
              <w:contextualSpacing/>
              <w:rPr>
                <w:color w:val="000000" w:themeColor="text1"/>
                <w:sz w:val="28"/>
                <w:szCs w:val="28"/>
              </w:rPr>
            </w:pPr>
          </w:p>
        </w:tc>
      </w:tr>
    </w:tbl>
    <w:p w14:paraId="11A8CD16" w14:textId="457F0D67" w:rsidR="0042117C" w:rsidRPr="009C3635" w:rsidRDefault="0042117C"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When plants were fed</w:t>
      </w:r>
      <w:r w:rsidRPr="009C3635">
        <w:rPr>
          <w:rStyle w:val="apple-converted-space"/>
          <w:color w:val="000000" w:themeColor="text1"/>
          <w:sz w:val="28"/>
          <w:szCs w:val="28"/>
        </w:rPr>
        <w:t> </w:t>
      </w:r>
      <w:r w:rsidRPr="009C3635">
        <w:rPr>
          <w:color w:val="000000" w:themeColor="text1"/>
          <w:sz w:val="28"/>
          <w:szCs w:val="28"/>
          <w:vertAlign w:val="superscript"/>
        </w:rPr>
        <w:t>14</w:t>
      </w:r>
      <w:r w:rsidRPr="009C3635">
        <w:rPr>
          <w:color w:val="000000" w:themeColor="text1"/>
          <w:sz w:val="28"/>
          <w:szCs w:val="28"/>
        </w:rPr>
        <w:t>C-labeled phenylalanine, the label was recovered solely in the B-ring (Figure</w:t>
      </w:r>
      <w:r w:rsidRPr="009C3635">
        <w:rPr>
          <w:rStyle w:val="apple-converted-space"/>
          <w:color w:val="000000" w:themeColor="text1"/>
          <w:sz w:val="28"/>
          <w:szCs w:val="28"/>
        </w:rPr>
        <w:t> </w:t>
      </w:r>
      <w:r w:rsidRPr="009C3635">
        <w:rPr>
          <w:color w:val="000000" w:themeColor="text1"/>
          <w:sz w:val="28"/>
          <w:szCs w:val="28"/>
        </w:rPr>
        <w:fldChar w:fldCharType="begin"/>
      </w:r>
      <w:r w:rsidRPr="009C3635">
        <w:rPr>
          <w:color w:val="000000" w:themeColor="text1"/>
          <w:sz w:val="28"/>
          <w:szCs w:val="28"/>
        </w:rPr>
        <w:instrText xml:space="preserve"> HYPERLINK "https://www.hindawi.com/journals/jac/2013/621459/fig1/" \t "_blank" </w:instrText>
      </w:r>
      <w:r w:rsidRPr="009C3635">
        <w:rPr>
          <w:color w:val="000000" w:themeColor="text1"/>
          <w:sz w:val="28"/>
          <w:szCs w:val="28"/>
        </w:rPr>
      </w:r>
      <w:r w:rsidRPr="009C3635">
        <w:rPr>
          <w:color w:val="000000" w:themeColor="text1"/>
          <w:sz w:val="28"/>
          <w:szCs w:val="28"/>
        </w:rPr>
        <w:fldChar w:fldCharType="separate"/>
      </w:r>
      <w:r w:rsidRPr="009C3635">
        <w:rPr>
          <w:rStyle w:val="Hyperlink"/>
          <w:color w:val="000000" w:themeColor="text1"/>
          <w:sz w:val="28"/>
          <w:szCs w:val="28"/>
          <w:u w:val="none"/>
        </w:rPr>
        <w:t>1</w:t>
      </w:r>
      <w:r w:rsidRPr="009C3635">
        <w:rPr>
          <w:color w:val="000000" w:themeColor="text1"/>
          <w:sz w:val="28"/>
          <w:szCs w:val="28"/>
        </w:rPr>
        <w:fldChar w:fldCharType="end"/>
      </w:r>
      <w:r w:rsidRPr="009C3635">
        <w:rPr>
          <w:color w:val="000000" w:themeColor="text1"/>
          <w:sz w:val="28"/>
          <w:szCs w:val="28"/>
        </w:rPr>
        <w:t>). Conversely, feeding of</w:t>
      </w:r>
      <w:r w:rsidRPr="009C3635">
        <w:rPr>
          <w:rStyle w:val="apple-converted-space"/>
          <w:color w:val="000000" w:themeColor="text1"/>
          <w:sz w:val="28"/>
          <w:szCs w:val="28"/>
        </w:rPr>
        <w:t> </w:t>
      </w:r>
      <w:r w:rsidRPr="009C3635">
        <w:rPr>
          <w:color w:val="000000" w:themeColor="text1"/>
          <w:sz w:val="28"/>
          <w:szCs w:val="28"/>
          <w:vertAlign w:val="superscript"/>
        </w:rPr>
        <w:t>14</w:t>
      </w:r>
      <w:r w:rsidRPr="009C3635">
        <w:rPr>
          <w:color w:val="000000" w:themeColor="text1"/>
          <w:sz w:val="28"/>
          <w:szCs w:val="28"/>
        </w:rPr>
        <w:t>C-labeled acetate gave incorporation of the main part in the A-ring. The alternative ring closure to (1) has recently been shown to take place in cultured cells of</w:t>
      </w:r>
      <w:r w:rsidRPr="009C3635">
        <w:rPr>
          <w:rStyle w:val="apple-converted-space"/>
          <w:color w:val="000000" w:themeColor="text1"/>
          <w:sz w:val="28"/>
          <w:szCs w:val="28"/>
        </w:rPr>
        <w:t> </w:t>
      </w:r>
      <w:r w:rsidRPr="009C3635">
        <w:rPr>
          <w:i/>
          <w:iCs/>
          <w:color w:val="000000" w:themeColor="text1"/>
          <w:sz w:val="28"/>
          <w:szCs w:val="28"/>
        </w:rPr>
        <w:t>Centaurium erythraea</w:t>
      </w:r>
      <w:r w:rsidRPr="009C3635">
        <w:rPr>
          <w:color w:val="000000" w:themeColor="text1"/>
          <w:sz w:val="28"/>
          <w:szCs w:val="28"/>
        </w:rPr>
        <w:t xml:space="preserve">, where </w:t>
      </w:r>
      <w:r w:rsidRPr="009C3635">
        <w:rPr>
          <w:color w:val="000000" w:themeColor="text1"/>
          <w:sz w:val="28"/>
          <w:szCs w:val="28"/>
        </w:rPr>
        <w:lastRenderedPageBreak/>
        <w:t>2,3′,4,6-tetrahydroxybenzophenone is the precursor for 1,3,5-trihydroxyxanthone</w:t>
      </w:r>
      <w:r w:rsidR="00155A7A" w:rsidRPr="009C3635">
        <w:rPr>
          <w:color w:val="000000" w:themeColor="text1"/>
          <w:sz w:val="28"/>
          <w:szCs w:val="28"/>
          <w:lang w:val="az-Latn-AZ"/>
        </w:rPr>
        <w:t xml:space="preserve"> </w:t>
      </w:r>
      <w:r w:rsidRPr="009C3635">
        <w:rPr>
          <w:color w:val="000000" w:themeColor="text1"/>
          <w:sz w:val="28"/>
          <w:szCs w:val="28"/>
        </w:rPr>
        <w:t xml:space="preserve"> Furthermore, in these cell cultures, compound (1) is selectively oxidized by a xanthone 6-hydroxylase to 1,3,5,6-tetrahydroxyxanthone. Explored methods for synthesis of simple oxygenated xanthones have been documented by Sousa and Pinto</w:t>
      </w:r>
      <w:r w:rsidRPr="009C3635">
        <w:rPr>
          <w:rStyle w:val="apple-converted-space"/>
          <w:color w:val="000000" w:themeColor="text1"/>
          <w:sz w:val="28"/>
          <w:szCs w:val="28"/>
        </w:rPr>
        <w:t> </w:t>
      </w:r>
    </w:p>
    <w:p w14:paraId="151F205D" w14:textId="77777777" w:rsidR="0042117C" w:rsidRPr="009C3635" w:rsidRDefault="0042117C" w:rsidP="009C3635">
      <w:pPr>
        <w:contextualSpacing/>
        <w:rPr>
          <w:b/>
          <w:bCs/>
          <w:color w:val="000000" w:themeColor="text1"/>
          <w:sz w:val="28"/>
          <w:szCs w:val="28"/>
          <w:lang w:val="en-US"/>
        </w:rPr>
      </w:pPr>
      <w:r w:rsidRPr="009C3635">
        <w:rPr>
          <w:b/>
          <w:bCs/>
          <w:color w:val="000000" w:themeColor="text1"/>
          <w:sz w:val="28"/>
          <w:szCs w:val="28"/>
          <w:lang w:val="en-US"/>
        </w:rPr>
        <w:t xml:space="preserve">Physicochemical properties </w:t>
      </w:r>
    </w:p>
    <w:p w14:paraId="662952EB"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 xml:space="preserve">Xanthones are yellow </w:t>
      </w:r>
      <w:proofErr w:type="spellStart"/>
      <w:r w:rsidRPr="009C3635">
        <w:rPr>
          <w:color w:val="000000" w:themeColor="text1"/>
          <w:sz w:val="28"/>
          <w:szCs w:val="28"/>
          <w:lang w:val="en-US"/>
        </w:rPr>
        <w:t>crystallic</w:t>
      </w:r>
      <w:proofErr w:type="spellEnd"/>
      <w:r w:rsidRPr="009C3635">
        <w:rPr>
          <w:color w:val="000000" w:themeColor="text1"/>
          <w:sz w:val="28"/>
          <w:szCs w:val="28"/>
          <w:lang w:val="en-US"/>
        </w:rPr>
        <w:t xml:space="preserve"> substances. They </w:t>
      </w:r>
      <w:proofErr w:type="spellStart"/>
      <w:r w:rsidRPr="009C3635">
        <w:rPr>
          <w:color w:val="000000" w:themeColor="text1"/>
          <w:sz w:val="28"/>
          <w:szCs w:val="28"/>
          <w:lang w:val="en-US"/>
        </w:rPr>
        <w:t>ocuur</w:t>
      </w:r>
      <w:proofErr w:type="spellEnd"/>
      <w:r w:rsidRPr="009C3635">
        <w:rPr>
          <w:color w:val="000000" w:themeColor="text1"/>
          <w:sz w:val="28"/>
          <w:szCs w:val="28"/>
          <w:lang w:val="en-US"/>
        </w:rPr>
        <w:t xml:space="preserve"> in plants as aglycones and glycosides. Xanthone aglycones soluble in chloroform, acetone, methanol, ethanol and are insoluble in water. The glycosides are soluble in water, lower alcohols, and insoluble in chloroform.</w:t>
      </w:r>
    </w:p>
    <w:p w14:paraId="5A5EF7FB" w14:textId="77777777" w:rsidR="0042117C" w:rsidRPr="009C3635" w:rsidRDefault="0042117C" w:rsidP="009C3635">
      <w:pPr>
        <w:contextualSpacing/>
        <w:rPr>
          <w:color w:val="000000" w:themeColor="text1"/>
          <w:sz w:val="28"/>
          <w:szCs w:val="28"/>
          <w:lang w:val="en-US"/>
        </w:rPr>
      </w:pPr>
    </w:p>
    <w:p w14:paraId="085C46A2" w14:textId="77777777" w:rsidR="0042117C" w:rsidRPr="009C3635" w:rsidRDefault="0042117C" w:rsidP="009C3635">
      <w:pPr>
        <w:contextualSpacing/>
        <w:rPr>
          <w:color w:val="000000" w:themeColor="text1"/>
          <w:sz w:val="28"/>
          <w:szCs w:val="28"/>
          <w:lang w:val="en-US"/>
        </w:rPr>
      </w:pPr>
      <w:r w:rsidRPr="009C3635">
        <w:rPr>
          <w:b/>
          <w:color w:val="000000" w:themeColor="text1"/>
          <w:sz w:val="28"/>
          <w:szCs w:val="28"/>
          <w:lang w:val="en-US"/>
        </w:rPr>
        <w:t>Extraction</w:t>
      </w:r>
      <w:r w:rsidRPr="009C3635">
        <w:rPr>
          <w:color w:val="000000" w:themeColor="text1"/>
          <w:sz w:val="28"/>
          <w:szCs w:val="28"/>
          <w:lang w:val="en-US"/>
        </w:rPr>
        <w:t xml:space="preserve"> </w:t>
      </w:r>
      <w:r w:rsidRPr="009C3635">
        <w:rPr>
          <w:b/>
          <w:bCs/>
          <w:color w:val="000000" w:themeColor="text1"/>
          <w:sz w:val="28"/>
          <w:szCs w:val="28"/>
          <w:lang w:val="en-US"/>
        </w:rPr>
        <w:t xml:space="preserve">of </w:t>
      </w:r>
      <w:proofErr w:type="spellStart"/>
      <w:r w:rsidRPr="009C3635">
        <w:rPr>
          <w:b/>
          <w:bCs/>
          <w:color w:val="000000" w:themeColor="text1"/>
          <w:sz w:val="28"/>
          <w:szCs w:val="28"/>
          <w:lang w:val="en-US"/>
        </w:rPr>
        <w:t>xantones</w:t>
      </w:r>
      <w:proofErr w:type="spellEnd"/>
    </w:p>
    <w:p w14:paraId="570E5E49"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For xanthone extraction lower alcohols are used; phenolics are fractionated with organic solvents (chloroform, methylene chloride, butanol, ethyl acetate). Separation is carried out by column chromatography or TLC.</w:t>
      </w:r>
    </w:p>
    <w:p w14:paraId="5D440184" w14:textId="77777777" w:rsidR="0042117C" w:rsidRPr="009C3635" w:rsidRDefault="0042117C" w:rsidP="009C3635">
      <w:pPr>
        <w:contextualSpacing/>
        <w:rPr>
          <w:color w:val="000000" w:themeColor="text1"/>
          <w:sz w:val="28"/>
          <w:szCs w:val="28"/>
          <w:lang w:val="en-US"/>
        </w:rPr>
      </w:pPr>
    </w:p>
    <w:p w14:paraId="14FB0D7B" w14:textId="77777777" w:rsidR="0042117C" w:rsidRPr="009C3635" w:rsidRDefault="0042117C" w:rsidP="009C3635">
      <w:pPr>
        <w:contextualSpacing/>
        <w:rPr>
          <w:color w:val="000000" w:themeColor="text1"/>
          <w:sz w:val="28"/>
          <w:szCs w:val="28"/>
          <w:lang w:val="en-US"/>
        </w:rPr>
      </w:pPr>
      <w:r w:rsidRPr="009C3635">
        <w:rPr>
          <w:b/>
          <w:color w:val="000000" w:themeColor="text1"/>
          <w:sz w:val="28"/>
          <w:szCs w:val="28"/>
          <w:lang w:val="en-US"/>
        </w:rPr>
        <w:t>Detection</w:t>
      </w:r>
    </w:p>
    <w:p w14:paraId="7E40EA11"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Xanthones develop yellow or yellowish-green fluorescence in UV light. Xanthones have dis</w:t>
      </w:r>
      <w:r w:rsidRPr="009C3635">
        <w:rPr>
          <w:color w:val="000000" w:themeColor="text1"/>
          <w:sz w:val="28"/>
          <w:szCs w:val="28"/>
          <w:lang w:val="en-US"/>
        </w:rPr>
        <w:softHyphen/>
        <w:t xml:space="preserve">tinct spectral properties, with maxima at 230-245, 250-265, 305-330 and 340-400nm. Like those of </w:t>
      </w:r>
      <w:proofErr w:type="spellStart"/>
      <w:r w:rsidRPr="009C3635">
        <w:rPr>
          <w:color w:val="000000" w:themeColor="text1"/>
          <w:sz w:val="28"/>
          <w:szCs w:val="28"/>
          <w:lang w:val="en-US"/>
        </w:rPr>
        <w:t>fIavonoids</w:t>
      </w:r>
      <w:proofErr w:type="spellEnd"/>
      <w:r w:rsidRPr="009C3635">
        <w:rPr>
          <w:color w:val="000000" w:themeColor="text1"/>
          <w:sz w:val="28"/>
          <w:szCs w:val="28"/>
          <w:lang w:val="en-US"/>
        </w:rPr>
        <w:t>, the spectra undergo characteristic bathochromic shifts with alkali, AICl</w:t>
      </w:r>
      <w:r w:rsidRPr="009C3635">
        <w:rPr>
          <w:color w:val="000000" w:themeColor="text1"/>
          <w:sz w:val="28"/>
          <w:szCs w:val="28"/>
          <w:vertAlign w:val="subscript"/>
          <w:lang w:val="en-US"/>
        </w:rPr>
        <w:t>3</w:t>
      </w:r>
      <w:r w:rsidRPr="009C3635">
        <w:rPr>
          <w:rStyle w:val="apple-converted-space"/>
          <w:color w:val="000000" w:themeColor="text1"/>
          <w:sz w:val="28"/>
          <w:szCs w:val="28"/>
          <w:lang w:val="en-US"/>
        </w:rPr>
        <w:t> </w:t>
      </w:r>
      <w:r w:rsidRPr="009C3635">
        <w:rPr>
          <w:color w:val="000000" w:themeColor="text1"/>
          <w:sz w:val="28"/>
          <w:szCs w:val="28"/>
          <w:lang w:val="en-US"/>
        </w:rPr>
        <w:t>and sodium acetate-boric acid, which vary according to the number and position of the hydroxyl substituents.</w:t>
      </w:r>
    </w:p>
    <w:p w14:paraId="1B608BD5" w14:textId="77777777" w:rsidR="0042117C" w:rsidRPr="009C3635" w:rsidRDefault="0042117C" w:rsidP="009C3635">
      <w:pPr>
        <w:contextualSpacing/>
        <w:rPr>
          <w:color w:val="000000" w:themeColor="text1"/>
          <w:sz w:val="28"/>
          <w:szCs w:val="28"/>
          <w:lang w:val="en-US"/>
        </w:rPr>
      </w:pPr>
    </w:p>
    <w:p w14:paraId="61E13561" w14:textId="77777777" w:rsidR="0042117C" w:rsidRPr="009C3635" w:rsidRDefault="0042117C" w:rsidP="009C3635">
      <w:pPr>
        <w:contextualSpacing/>
        <w:rPr>
          <w:b/>
          <w:color w:val="000000" w:themeColor="text1"/>
          <w:sz w:val="28"/>
          <w:szCs w:val="28"/>
          <w:lang w:val="en-US"/>
        </w:rPr>
      </w:pPr>
      <w:r w:rsidRPr="009C3635">
        <w:rPr>
          <w:b/>
          <w:color w:val="000000" w:themeColor="text1"/>
          <w:sz w:val="28"/>
          <w:szCs w:val="28"/>
          <w:lang w:val="en-US"/>
        </w:rPr>
        <w:t>Chromatographical analysis</w:t>
      </w:r>
    </w:p>
    <w:p w14:paraId="17C9C3A0" w14:textId="77777777" w:rsidR="0042117C" w:rsidRPr="009C3635" w:rsidRDefault="0042117C" w:rsidP="009C3635">
      <w:pPr>
        <w:pStyle w:val="Heading4"/>
        <w:pBdr>
          <w:top w:val="single" w:sz="6" w:space="17" w:color="E3E3E3"/>
        </w:pBdr>
        <w:spacing w:before="22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Methods for Isolation and Characterization of Xanthones</w:t>
      </w:r>
    </w:p>
    <w:p w14:paraId="32628E7E" w14:textId="77777777" w:rsidR="0042117C" w:rsidRPr="009C3635" w:rsidRDefault="0042117C" w:rsidP="009C3635">
      <w:pPr>
        <w:contextualSpacing/>
        <w:rPr>
          <w:color w:val="000000" w:themeColor="text1"/>
          <w:sz w:val="28"/>
          <w:szCs w:val="28"/>
        </w:rPr>
      </w:pPr>
      <w:r w:rsidRPr="009C3635">
        <w:rPr>
          <w:color w:val="000000" w:themeColor="text1"/>
          <w:sz w:val="28"/>
          <w:szCs w:val="28"/>
        </w:rPr>
        <w:t>Different physicochemical and instrumental methods such as liquid-solid and liquid-liquid extraction, TLC, flash chromatography, column chromatography, IR, </w:t>
      </w:r>
      <w:r w:rsidRPr="009C3635">
        <w:rPr>
          <w:color w:val="000000" w:themeColor="text1"/>
          <w:sz w:val="28"/>
          <w:szCs w:val="28"/>
          <w:vertAlign w:val="superscript"/>
        </w:rPr>
        <w:t>1</w:t>
      </w:r>
      <w:r w:rsidRPr="009C3635">
        <w:rPr>
          <w:color w:val="000000" w:themeColor="text1"/>
          <w:sz w:val="28"/>
          <w:szCs w:val="28"/>
        </w:rPr>
        <w:t>H NMR and </w:t>
      </w:r>
      <w:r w:rsidRPr="009C3635">
        <w:rPr>
          <w:color w:val="000000" w:themeColor="text1"/>
          <w:sz w:val="28"/>
          <w:szCs w:val="28"/>
          <w:vertAlign w:val="superscript"/>
        </w:rPr>
        <w:t>13</w:t>
      </w:r>
      <w:r w:rsidRPr="009C3635">
        <w:rPr>
          <w:color w:val="000000" w:themeColor="text1"/>
          <w:sz w:val="28"/>
          <w:szCs w:val="28"/>
        </w:rPr>
        <w:t>C NMR spectroscopy, GLC, HPLC, GC, and LCMS have been widely used for isolation and structural elucidation of xanthones.</w:t>
      </w:r>
    </w:p>
    <w:p w14:paraId="0A01488D" w14:textId="77777777" w:rsidR="0042117C" w:rsidRPr="009C3635" w:rsidRDefault="0042117C" w:rsidP="009C3635">
      <w:pPr>
        <w:contextualSpacing/>
        <w:rPr>
          <w:color w:val="000000" w:themeColor="text1"/>
          <w:sz w:val="28"/>
          <w:szCs w:val="28"/>
        </w:rPr>
      </w:pPr>
      <w:r w:rsidRPr="009C3635">
        <w:rPr>
          <w:color w:val="000000" w:themeColor="text1"/>
          <w:sz w:val="28"/>
          <w:szCs w:val="28"/>
          <w:lang w:val="en-US"/>
        </w:rPr>
        <w:t xml:space="preserve">Xanthones are commonly separated by TLC on silica gel, using chloroform </w:t>
      </w:r>
      <w:r w:rsidRPr="009C3635">
        <w:rPr>
          <w:color w:val="000000" w:themeColor="text1"/>
          <w:sz w:val="28"/>
          <w:szCs w:val="28"/>
          <w:lang w:val="en-US"/>
        </w:rPr>
        <w:softHyphen/>
        <w:t xml:space="preserve">– acetic acid (4: 1), chloroform-benzene (7: 3) or chloroform - ethyl acetate (varying proportions). They can be detected by their </w:t>
      </w:r>
      <w:proofErr w:type="spellStart"/>
      <w:r w:rsidRPr="009C3635">
        <w:rPr>
          <w:color w:val="000000" w:themeColor="text1"/>
          <w:sz w:val="28"/>
          <w:szCs w:val="28"/>
          <w:lang w:val="en-US"/>
        </w:rPr>
        <w:t>colours</w:t>
      </w:r>
      <w:proofErr w:type="spellEnd"/>
      <w:r w:rsidRPr="009C3635">
        <w:rPr>
          <w:color w:val="000000" w:themeColor="text1"/>
          <w:sz w:val="28"/>
          <w:szCs w:val="28"/>
          <w:lang w:val="en-US"/>
        </w:rPr>
        <w:t xml:space="preserve"> in UV light with and without ammonia or by using a general 'phenolic' spray. </w:t>
      </w:r>
      <w:proofErr w:type="spellStart"/>
      <w:r w:rsidRPr="009C3635">
        <w:rPr>
          <w:color w:val="000000" w:themeColor="text1"/>
          <w:sz w:val="28"/>
          <w:szCs w:val="28"/>
          <w:lang w:val="en-US"/>
        </w:rPr>
        <w:t>Mungiferin</w:t>
      </w:r>
      <w:proofErr w:type="spellEnd"/>
      <w:r w:rsidRPr="009C3635">
        <w:rPr>
          <w:color w:val="000000" w:themeColor="text1"/>
          <w:sz w:val="28"/>
          <w:szCs w:val="28"/>
          <w:lang w:val="en-US"/>
        </w:rPr>
        <w:t xml:space="preserve"> differs from practically all other xanthones in being water soluble and it separates well on paper.</w:t>
      </w:r>
    </w:p>
    <w:p w14:paraId="6E48F55A" w14:textId="2FEEE759" w:rsidR="0042117C" w:rsidRPr="009C3635" w:rsidRDefault="0042117C"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 xml:space="preserve">Plants xanthones are commonly isolated by column chromatography on silica gel using different solvent mixtures with increasing polarity . Xanthone glycosides are usually crystallized from MeOH. They may also be separated and identified using </w:t>
      </w:r>
      <w:r w:rsidRPr="009C3635">
        <w:rPr>
          <w:color w:val="000000" w:themeColor="text1"/>
          <w:sz w:val="28"/>
          <w:szCs w:val="28"/>
        </w:rPr>
        <w:lastRenderedPageBreak/>
        <w:t>TLC and HPLC by comparison with authentic samples. The structure of xanthones has been established on the basis of UV, IR, MS, and NMR data. Preparative TLC on silica gel using AcOEt, MeOH, and H</w:t>
      </w:r>
      <w:r w:rsidRPr="009C3635">
        <w:rPr>
          <w:color w:val="000000" w:themeColor="text1"/>
          <w:sz w:val="28"/>
          <w:szCs w:val="28"/>
          <w:vertAlign w:val="subscript"/>
        </w:rPr>
        <w:t>2</w:t>
      </w:r>
      <w:r w:rsidRPr="009C3635">
        <w:rPr>
          <w:color w:val="000000" w:themeColor="text1"/>
          <w:sz w:val="28"/>
          <w:szCs w:val="28"/>
        </w:rPr>
        <w:t>O (21 : 4 : 3) as mobile phase has been used in instances of difficult separation. Frequently used solvents in TLC are on polyamide, MeOH-H</w:t>
      </w:r>
      <w:r w:rsidRPr="009C3635">
        <w:rPr>
          <w:color w:val="000000" w:themeColor="text1"/>
          <w:sz w:val="28"/>
          <w:szCs w:val="28"/>
          <w:vertAlign w:val="subscript"/>
        </w:rPr>
        <w:t>2</w:t>
      </w:r>
      <w:r w:rsidRPr="009C3635">
        <w:rPr>
          <w:color w:val="000000" w:themeColor="text1"/>
          <w:sz w:val="28"/>
          <w:szCs w:val="28"/>
        </w:rPr>
        <w:t>O (9 : 1) and MeOH-H</w:t>
      </w:r>
      <w:r w:rsidRPr="009C3635">
        <w:rPr>
          <w:color w:val="000000" w:themeColor="text1"/>
          <w:sz w:val="28"/>
          <w:szCs w:val="28"/>
          <w:vertAlign w:val="subscript"/>
        </w:rPr>
        <w:t>2</w:t>
      </w:r>
      <w:r w:rsidRPr="009C3635">
        <w:rPr>
          <w:color w:val="000000" w:themeColor="text1"/>
          <w:sz w:val="28"/>
          <w:szCs w:val="28"/>
        </w:rPr>
        <w:t>O-AcOH (90 : 5 : 5); on cellulose, HOAc (5–30%); on silica gel, Py-H</w:t>
      </w:r>
      <w:r w:rsidRPr="009C3635">
        <w:rPr>
          <w:color w:val="000000" w:themeColor="text1"/>
          <w:sz w:val="28"/>
          <w:szCs w:val="28"/>
          <w:vertAlign w:val="subscript"/>
        </w:rPr>
        <w:t>2</w:t>
      </w:r>
      <w:r w:rsidRPr="009C3635">
        <w:rPr>
          <w:color w:val="000000" w:themeColor="text1"/>
          <w:sz w:val="28"/>
          <w:szCs w:val="28"/>
        </w:rPr>
        <w:t>O-AcOEt-MeOH (12 : 10 : 80 : 5) and AcOEt-MeOH-H</w:t>
      </w:r>
      <w:r w:rsidRPr="009C3635">
        <w:rPr>
          <w:color w:val="000000" w:themeColor="text1"/>
          <w:sz w:val="28"/>
          <w:szCs w:val="28"/>
          <w:vertAlign w:val="subscript"/>
        </w:rPr>
        <w:t>2</w:t>
      </w:r>
      <w:r w:rsidRPr="009C3635">
        <w:rPr>
          <w:color w:val="000000" w:themeColor="text1"/>
          <w:sz w:val="28"/>
          <w:szCs w:val="28"/>
        </w:rPr>
        <w:t>O (21 : 4 : 3) and chromatoplates are viewed in UV light. In certain cases, spraying with 5% KOH in MeOH or 5% aqueous H</w:t>
      </w:r>
      <w:r w:rsidRPr="009C3635">
        <w:rPr>
          <w:color w:val="000000" w:themeColor="text1"/>
          <w:sz w:val="28"/>
          <w:szCs w:val="28"/>
          <w:vertAlign w:val="subscript"/>
        </w:rPr>
        <w:t>2</w:t>
      </w:r>
      <w:r w:rsidRPr="009C3635">
        <w:rPr>
          <w:color w:val="000000" w:themeColor="text1"/>
          <w:sz w:val="28"/>
          <w:szCs w:val="28"/>
        </w:rPr>
        <w:t>SO</w:t>
      </w:r>
      <w:r w:rsidRPr="009C3635">
        <w:rPr>
          <w:color w:val="000000" w:themeColor="text1"/>
          <w:sz w:val="28"/>
          <w:szCs w:val="28"/>
          <w:vertAlign w:val="subscript"/>
        </w:rPr>
        <w:t>4</w:t>
      </w:r>
      <w:r w:rsidRPr="009C3635">
        <w:rPr>
          <w:rStyle w:val="apple-converted-space"/>
          <w:color w:val="000000" w:themeColor="text1"/>
          <w:sz w:val="28"/>
          <w:szCs w:val="28"/>
        </w:rPr>
        <w:t> </w:t>
      </w:r>
      <w:r w:rsidRPr="009C3635">
        <w:rPr>
          <w:color w:val="000000" w:themeColor="text1"/>
          <w:sz w:val="28"/>
          <w:szCs w:val="28"/>
        </w:rPr>
        <w:t>has been advantageous. Polyamide columns are frequently applied for the separation of xanthone glycosides. Purification of xanthones on Sephadex LH20 column has also been carried out. Xanthones are also isolated from resin of</w:t>
      </w:r>
      <w:r w:rsidRPr="009C3635">
        <w:rPr>
          <w:rStyle w:val="apple-converted-space"/>
          <w:color w:val="000000" w:themeColor="text1"/>
          <w:sz w:val="28"/>
          <w:szCs w:val="28"/>
        </w:rPr>
        <w:t> </w:t>
      </w:r>
      <w:r w:rsidRPr="009C3635">
        <w:rPr>
          <w:i/>
          <w:iCs/>
          <w:color w:val="000000" w:themeColor="text1"/>
          <w:sz w:val="28"/>
          <w:szCs w:val="28"/>
        </w:rPr>
        <w:t>Garcinia hanburyi</w:t>
      </w:r>
      <w:r w:rsidRPr="009C3635">
        <w:rPr>
          <w:rStyle w:val="apple-converted-space"/>
          <w:i/>
          <w:iCs/>
          <w:color w:val="000000" w:themeColor="text1"/>
          <w:sz w:val="28"/>
          <w:szCs w:val="28"/>
        </w:rPr>
        <w:t> </w:t>
      </w:r>
      <w:r w:rsidRPr="009C3635">
        <w:rPr>
          <w:color w:val="000000" w:themeColor="text1"/>
          <w:sz w:val="28"/>
          <w:szCs w:val="28"/>
        </w:rPr>
        <w:t>and from the fermentation products of an endophytic fungus</w:t>
      </w:r>
      <w:r w:rsidRPr="009C3635">
        <w:rPr>
          <w:rStyle w:val="apple-converted-space"/>
          <w:color w:val="000000" w:themeColor="text1"/>
          <w:sz w:val="28"/>
          <w:szCs w:val="28"/>
        </w:rPr>
        <w:t> </w:t>
      </w:r>
      <w:r w:rsidRPr="009C3635">
        <w:rPr>
          <w:i/>
          <w:iCs/>
          <w:color w:val="000000" w:themeColor="text1"/>
          <w:sz w:val="28"/>
          <w:szCs w:val="28"/>
        </w:rPr>
        <w:t>Phomopsis</w:t>
      </w:r>
      <w:r w:rsidRPr="009C3635">
        <w:rPr>
          <w:color w:val="000000" w:themeColor="text1"/>
          <w:sz w:val="28"/>
          <w:szCs w:val="28"/>
        </w:rPr>
        <w:t>.</w:t>
      </w:r>
    </w:p>
    <w:p w14:paraId="7FF97D5F" w14:textId="275453F3" w:rsidR="0042117C" w:rsidRPr="009C3635" w:rsidRDefault="0042117C"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HPLC has been proved as the best technique for separation, identification, and quantification of xanthones. Several HPLC methods have been developed for naturally occurring xanthones using microporous chemically bonded silica gel (Micropak CN column), solvent hexane-chloroform (13 : 7, v/v), isooctane-CHCl</w:t>
      </w:r>
      <w:r w:rsidRPr="009C3635">
        <w:rPr>
          <w:color w:val="000000" w:themeColor="text1"/>
          <w:sz w:val="28"/>
          <w:szCs w:val="28"/>
          <w:vertAlign w:val="subscript"/>
        </w:rPr>
        <w:t>3</w:t>
      </w:r>
      <w:r w:rsidRPr="009C3635">
        <w:rPr>
          <w:color w:val="000000" w:themeColor="text1"/>
          <w:sz w:val="28"/>
          <w:szCs w:val="28"/>
        </w:rPr>
        <w:t>(3 : 17, v/v), or dioxane-dichloromethane (1 : 9) detected at 254 nm by UV detect. Polar aglycones as well as glycosides of xanthones are also resolved on reversed phase column (</w:t>
      </w:r>
      <w:r w:rsidRPr="009C3635">
        <w:rPr>
          <w:rStyle w:val="apple-converted-space"/>
          <w:color w:val="000000" w:themeColor="text1"/>
          <w:sz w:val="28"/>
          <w:szCs w:val="28"/>
        </w:rPr>
        <w:t> </w:t>
      </w:r>
      <w:r w:rsidRPr="009C3635">
        <w:rPr>
          <w:color w:val="000000" w:themeColor="text1"/>
          <w:sz w:val="28"/>
          <w:szCs w:val="28"/>
        </w:rPr>
        <w:t>and C</w:t>
      </w:r>
      <w:r w:rsidRPr="009C3635">
        <w:rPr>
          <w:color w:val="000000" w:themeColor="text1"/>
          <w:sz w:val="28"/>
          <w:szCs w:val="28"/>
          <w:vertAlign w:val="subscript"/>
        </w:rPr>
        <w:t>18</w:t>
      </w:r>
      <w:r w:rsidRPr="009C3635">
        <w:rPr>
          <w:color w:val="000000" w:themeColor="text1"/>
          <w:sz w:val="28"/>
          <w:szCs w:val="28"/>
        </w:rPr>
        <w:t>) using acetonitrile-water as mobile phase. High-speed counter current chromatography (HSCCC) and high performance centrifugal partition chromatography (HPCPC) were also used for the separation and isolation of mangiferin and neomangiferin from an extract of</w:t>
      </w:r>
      <w:r w:rsidRPr="009C3635">
        <w:rPr>
          <w:rStyle w:val="apple-converted-space"/>
          <w:color w:val="000000" w:themeColor="text1"/>
          <w:sz w:val="28"/>
          <w:szCs w:val="28"/>
        </w:rPr>
        <w:t> </w:t>
      </w:r>
      <w:r w:rsidRPr="009C3635">
        <w:rPr>
          <w:i/>
          <w:iCs/>
          <w:color w:val="000000" w:themeColor="text1"/>
          <w:sz w:val="28"/>
          <w:szCs w:val="28"/>
        </w:rPr>
        <w:t>Anemarrhena asphodeloides</w:t>
      </w:r>
      <w:r w:rsidRPr="009C3635">
        <w:rPr>
          <w:rStyle w:val="apple-converted-space"/>
          <w:i/>
          <w:iCs/>
          <w:color w:val="000000" w:themeColor="text1"/>
          <w:sz w:val="28"/>
          <w:szCs w:val="28"/>
        </w:rPr>
        <w:t> </w:t>
      </w:r>
      <w:r w:rsidRPr="009C3635">
        <w:rPr>
          <w:color w:val="000000" w:themeColor="text1"/>
          <w:sz w:val="28"/>
          <w:szCs w:val="28"/>
        </w:rPr>
        <w:t>and</w:t>
      </w:r>
      <w:r w:rsidRPr="009C3635">
        <w:rPr>
          <w:rStyle w:val="apple-converted-space"/>
          <w:color w:val="000000" w:themeColor="text1"/>
          <w:sz w:val="28"/>
          <w:szCs w:val="28"/>
        </w:rPr>
        <w:t> </w:t>
      </w:r>
      <w:r w:rsidRPr="009C3635">
        <w:rPr>
          <w:i/>
          <w:iCs/>
          <w:color w:val="000000" w:themeColor="text1"/>
          <w:sz w:val="28"/>
          <w:szCs w:val="28"/>
        </w:rPr>
        <w:t>α</w:t>
      </w:r>
      <w:r w:rsidRPr="009C3635">
        <w:rPr>
          <w:color w:val="000000" w:themeColor="text1"/>
          <w:sz w:val="28"/>
          <w:szCs w:val="28"/>
        </w:rPr>
        <w:t>-mangostins and</w:t>
      </w:r>
      <w:r w:rsidRPr="009C3635">
        <w:rPr>
          <w:rStyle w:val="apple-converted-space"/>
          <w:color w:val="000000" w:themeColor="text1"/>
          <w:sz w:val="28"/>
          <w:szCs w:val="28"/>
        </w:rPr>
        <w:t> </w:t>
      </w:r>
      <w:r w:rsidRPr="009C3635">
        <w:rPr>
          <w:i/>
          <w:iCs/>
          <w:color w:val="000000" w:themeColor="text1"/>
          <w:sz w:val="28"/>
          <w:szCs w:val="28"/>
        </w:rPr>
        <w:t>γ</w:t>
      </w:r>
      <w:r w:rsidRPr="009C3635">
        <w:rPr>
          <w:color w:val="000000" w:themeColor="text1"/>
          <w:sz w:val="28"/>
          <w:szCs w:val="28"/>
        </w:rPr>
        <w:t>-mangostins from mangosteen pericarp, respectively.</w:t>
      </w:r>
    </w:p>
    <w:p w14:paraId="214B9322" w14:textId="77777777" w:rsidR="0042117C" w:rsidRPr="009C3635" w:rsidRDefault="0042117C"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Ultraviolet Visible Spectroscopy (UV)</w:t>
      </w:r>
    </w:p>
    <w:p w14:paraId="6B584F4C" w14:textId="0B023DE2" w:rsidR="0042117C" w:rsidRPr="009C3635" w:rsidRDefault="0042117C"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Ultraviolet visible spectroscopy technique is useful for locating free hydroxyl groups in xanthones. In particular, the OH group at position 3 is easily detected by addition of NaOAc which results in a bathochromic shift of the 300–330 nm bands with increased intensity. Three or four bands of maximum absorption are always found in the region 220–410 nm and it is noteworthy that all bands show high intensity. Most of the substances show a marked absorption in the 400 nm regions, which accounts for their yellow colour.</w:t>
      </w:r>
    </w:p>
    <w:p w14:paraId="35E70F8B" w14:textId="77777777" w:rsidR="0042117C" w:rsidRPr="009C3635" w:rsidRDefault="0042117C"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Infrared Spectroscopy (IR)</w:t>
      </w:r>
    </w:p>
    <w:p w14:paraId="7C4C27ED" w14:textId="124D2BCF" w:rsidR="0042117C" w:rsidRPr="009C3635" w:rsidRDefault="0042117C"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The carbonyl group in xanthones is always easily detectable in IR spectra as a strong band (stretching frequency) in the region of 1657 cm</w:t>
      </w:r>
      <w:r w:rsidRPr="009C3635">
        <w:rPr>
          <w:color w:val="000000" w:themeColor="text1"/>
          <w:sz w:val="28"/>
          <w:szCs w:val="28"/>
          <w:vertAlign w:val="superscript"/>
        </w:rPr>
        <w:t>−1</w:t>
      </w:r>
      <w:r w:rsidRPr="009C3635">
        <w:rPr>
          <w:rStyle w:val="apple-converted-space"/>
          <w:color w:val="000000" w:themeColor="text1"/>
          <w:sz w:val="28"/>
          <w:szCs w:val="28"/>
        </w:rPr>
        <w:t> </w:t>
      </w:r>
      <w:r w:rsidRPr="009C3635">
        <w:rPr>
          <w:color w:val="000000" w:themeColor="text1"/>
          <w:sz w:val="28"/>
          <w:szCs w:val="28"/>
        </w:rPr>
        <w:t>. The presence of a hydroxyl group in the l or 8 position lowers the frequency to about 1650 cm</w:t>
      </w:r>
      <w:r w:rsidRPr="009C3635">
        <w:rPr>
          <w:color w:val="000000" w:themeColor="text1"/>
          <w:sz w:val="28"/>
          <w:szCs w:val="28"/>
          <w:vertAlign w:val="superscript"/>
        </w:rPr>
        <w:t>−1</w:t>
      </w:r>
      <w:r w:rsidRPr="009C3635">
        <w:rPr>
          <w:color w:val="000000" w:themeColor="text1"/>
          <w:sz w:val="28"/>
          <w:szCs w:val="28"/>
        </w:rPr>
        <w:t xml:space="preserve">by </w:t>
      </w:r>
      <w:r w:rsidRPr="009C3635">
        <w:rPr>
          <w:color w:val="000000" w:themeColor="text1"/>
          <w:sz w:val="28"/>
          <w:szCs w:val="28"/>
        </w:rPr>
        <w:lastRenderedPageBreak/>
        <w:t>hydrogen bonding. Substituents in the 3 or 6 position of the xanthone nucleus may have a marked effect upon the carbonyl stretching frequency.</w:t>
      </w:r>
    </w:p>
    <w:p w14:paraId="10A4A689" w14:textId="77777777" w:rsidR="0042117C" w:rsidRPr="009C3635" w:rsidRDefault="0042117C"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Proton Nuclear Magnetic Resonance Spectroscopy (</w:t>
      </w:r>
      <w:r w:rsidRPr="009C3635">
        <w:rPr>
          <w:rFonts w:ascii="Times New Roman" w:hAnsi="Times New Roman" w:cs="Times New Roman"/>
          <w:color w:val="000000" w:themeColor="text1"/>
          <w:sz w:val="28"/>
          <w:szCs w:val="28"/>
          <w:vertAlign w:val="superscript"/>
        </w:rPr>
        <w:t>1</w:t>
      </w:r>
      <w:r w:rsidRPr="009C3635">
        <w:rPr>
          <w:rFonts w:ascii="Times New Roman" w:hAnsi="Times New Roman" w:cs="Times New Roman"/>
          <w:color w:val="000000" w:themeColor="text1"/>
          <w:sz w:val="28"/>
          <w:szCs w:val="28"/>
        </w:rPr>
        <w:t>H NMR)</w:t>
      </w:r>
    </w:p>
    <w:p w14:paraId="17959DEE" w14:textId="39DF005E" w:rsidR="0042117C" w:rsidRPr="009C3635" w:rsidRDefault="0042117C"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1D and 2D-NMR spectra (</w:t>
      </w:r>
      <w:r w:rsidRPr="009C3635">
        <w:rPr>
          <w:color w:val="000000" w:themeColor="text1"/>
          <w:sz w:val="28"/>
          <w:szCs w:val="28"/>
          <w:vertAlign w:val="superscript"/>
        </w:rPr>
        <w:t>1</w:t>
      </w:r>
      <w:r w:rsidRPr="009C3635">
        <w:rPr>
          <w:color w:val="000000" w:themeColor="text1"/>
          <w:sz w:val="28"/>
          <w:szCs w:val="28"/>
        </w:rPr>
        <w:t>H,</w:t>
      </w:r>
      <w:r w:rsidRPr="009C3635">
        <w:rPr>
          <w:rStyle w:val="apple-converted-space"/>
          <w:color w:val="000000" w:themeColor="text1"/>
          <w:sz w:val="28"/>
          <w:szCs w:val="28"/>
        </w:rPr>
        <w:t> </w:t>
      </w:r>
      <w:r w:rsidRPr="009C3635">
        <w:rPr>
          <w:color w:val="000000" w:themeColor="text1"/>
          <w:sz w:val="28"/>
          <w:szCs w:val="28"/>
          <w:vertAlign w:val="superscript"/>
        </w:rPr>
        <w:t>13</w:t>
      </w:r>
      <w:r w:rsidRPr="009C3635">
        <w:rPr>
          <w:color w:val="000000" w:themeColor="text1"/>
          <w:sz w:val="28"/>
          <w:szCs w:val="28"/>
        </w:rPr>
        <w:t>C, DEPT, COSY, TOCSY, HROESY, HSQC, HMBC, and NOESY) have been used for characterization of the xanthones. The</w:t>
      </w:r>
      <w:r w:rsidRPr="009C3635">
        <w:rPr>
          <w:rStyle w:val="apple-converted-space"/>
          <w:color w:val="000000" w:themeColor="text1"/>
          <w:sz w:val="28"/>
          <w:szCs w:val="28"/>
        </w:rPr>
        <w:t> </w:t>
      </w:r>
      <w:r w:rsidRPr="009C3635">
        <w:rPr>
          <w:color w:val="000000" w:themeColor="text1"/>
          <w:sz w:val="28"/>
          <w:szCs w:val="28"/>
          <w:vertAlign w:val="superscript"/>
        </w:rPr>
        <w:t>1</w:t>
      </w:r>
      <w:r w:rsidRPr="009C3635">
        <w:rPr>
          <w:color w:val="000000" w:themeColor="text1"/>
          <w:sz w:val="28"/>
          <w:szCs w:val="28"/>
        </w:rPr>
        <w:t>H NMR spectrum appears predominantly in the range of 0–12 ppm downfield from the reference signal of TMS. The integral of the signals is proportional to the number of protons present.</w:t>
      </w:r>
      <w:r w:rsidRPr="009C3635">
        <w:rPr>
          <w:rStyle w:val="apple-converted-space"/>
          <w:color w:val="000000" w:themeColor="text1"/>
          <w:sz w:val="28"/>
          <w:szCs w:val="28"/>
        </w:rPr>
        <w:t> </w:t>
      </w:r>
      <w:r w:rsidRPr="009C3635">
        <w:rPr>
          <w:color w:val="000000" w:themeColor="text1"/>
          <w:sz w:val="28"/>
          <w:szCs w:val="28"/>
          <w:vertAlign w:val="superscript"/>
        </w:rPr>
        <w:t>1</w:t>
      </w:r>
      <w:r w:rsidRPr="009C3635">
        <w:rPr>
          <w:color w:val="000000" w:themeColor="text1"/>
          <w:sz w:val="28"/>
          <w:szCs w:val="28"/>
        </w:rPr>
        <w:t>H NMR gives information about the substitution pattern on each ring. Acetylated derivatives have been utilised in the structure determination of glycosides. The number and relative position of acetyl and methoxy groups can be determined by observing the shift for the position of absorption for the aromatic protons which occurs upon replacing methoxy group by an acetyl group. Signals between</w:t>
      </w:r>
      <w:r w:rsidRPr="009C3635">
        <w:rPr>
          <w:rStyle w:val="apple-converted-space"/>
          <w:color w:val="000000" w:themeColor="text1"/>
          <w:sz w:val="28"/>
          <w:szCs w:val="28"/>
        </w:rPr>
        <w:t> </w:t>
      </w:r>
      <w:r w:rsidRPr="009C3635">
        <w:rPr>
          <w:i/>
          <w:iCs/>
          <w:color w:val="000000" w:themeColor="text1"/>
          <w:sz w:val="28"/>
          <w:szCs w:val="28"/>
        </w:rPr>
        <w:t>δ</w:t>
      </w:r>
      <w:r w:rsidRPr="009C3635">
        <w:rPr>
          <w:rStyle w:val="apple-converted-space"/>
          <w:color w:val="000000" w:themeColor="text1"/>
          <w:sz w:val="28"/>
          <w:szCs w:val="28"/>
        </w:rPr>
        <w:t> </w:t>
      </w:r>
      <w:r w:rsidRPr="009C3635">
        <w:rPr>
          <w:color w:val="000000" w:themeColor="text1"/>
          <w:sz w:val="28"/>
          <w:szCs w:val="28"/>
        </w:rPr>
        <w:t>2.40–2.50 are indicative of acetylation at peri-position to the carbonyl group (1 or 8 position) since for other positions the acetyl signals fall between</w:t>
      </w:r>
      <w:r w:rsidRPr="009C3635">
        <w:rPr>
          <w:rStyle w:val="apple-converted-space"/>
          <w:color w:val="000000" w:themeColor="text1"/>
          <w:sz w:val="28"/>
          <w:szCs w:val="28"/>
        </w:rPr>
        <w:t> </w:t>
      </w:r>
      <w:r w:rsidRPr="009C3635">
        <w:rPr>
          <w:i/>
          <w:iCs/>
          <w:color w:val="000000" w:themeColor="text1"/>
          <w:sz w:val="28"/>
          <w:szCs w:val="28"/>
        </w:rPr>
        <w:t>δ</w:t>
      </w:r>
      <w:r w:rsidRPr="009C3635">
        <w:rPr>
          <w:rStyle w:val="apple-converted-space"/>
          <w:color w:val="000000" w:themeColor="text1"/>
          <w:sz w:val="28"/>
          <w:szCs w:val="28"/>
        </w:rPr>
        <w:t> </w:t>
      </w:r>
      <w:r w:rsidRPr="009C3635">
        <w:rPr>
          <w:color w:val="000000" w:themeColor="text1"/>
          <w:sz w:val="28"/>
          <w:szCs w:val="28"/>
        </w:rPr>
        <w:t>2.30 and 2.35. In nonacetylated xanthones the presence of hydrogen bonded OH at</w:t>
      </w:r>
      <w:r w:rsidRPr="009C3635">
        <w:rPr>
          <w:rStyle w:val="apple-converted-space"/>
          <w:color w:val="000000" w:themeColor="text1"/>
          <w:sz w:val="28"/>
          <w:szCs w:val="28"/>
        </w:rPr>
        <w:t> </w:t>
      </w:r>
      <w:r w:rsidRPr="009C3635">
        <w:rPr>
          <w:i/>
          <w:iCs/>
          <w:color w:val="000000" w:themeColor="text1"/>
          <w:sz w:val="28"/>
          <w:szCs w:val="28"/>
        </w:rPr>
        <w:t>δ</w:t>
      </w:r>
      <w:r w:rsidRPr="009C3635">
        <w:rPr>
          <w:rStyle w:val="apple-converted-space"/>
          <w:color w:val="000000" w:themeColor="text1"/>
          <w:sz w:val="28"/>
          <w:szCs w:val="28"/>
        </w:rPr>
        <w:t> </w:t>
      </w:r>
      <w:r w:rsidRPr="009C3635">
        <w:rPr>
          <w:color w:val="000000" w:themeColor="text1"/>
          <w:sz w:val="28"/>
          <w:szCs w:val="28"/>
        </w:rPr>
        <w:t>12-13 also confirms hydroxyl substitution at 1 or 8. But when these positions are unsubstituted, then absorption for the aromatic protons appears at</w:t>
      </w:r>
      <w:r w:rsidRPr="009C3635">
        <w:rPr>
          <w:rStyle w:val="apple-converted-space"/>
          <w:color w:val="000000" w:themeColor="text1"/>
          <w:sz w:val="28"/>
          <w:szCs w:val="28"/>
        </w:rPr>
        <w:t> </w:t>
      </w:r>
      <w:r w:rsidRPr="009C3635">
        <w:rPr>
          <w:i/>
          <w:iCs/>
          <w:color w:val="000000" w:themeColor="text1"/>
          <w:sz w:val="28"/>
          <w:szCs w:val="28"/>
        </w:rPr>
        <w:t>δ</w:t>
      </w:r>
      <w:r w:rsidRPr="009C3635">
        <w:rPr>
          <w:rStyle w:val="apple-converted-space"/>
          <w:color w:val="000000" w:themeColor="text1"/>
          <w:sz w:val="28"/>
          <w:szCs w:val="28"/>
        </w:rPr>
        <w:t> </w:t>
      </w:r>
      <w:r w:rsidRPr="009C3635">
        <w:rPr>
          <w:color w:val="000000" w:themeColor="text1"/>
          <w:sz w:val="28"/>
          <w:szCs w:val="28"/>
        </w:rPr>
        <w:t>7.70–8.05 . Tetraoxygenated xanthones, namely, 1,3,7,8- and 1,3,5,8-, showed two meta- and two ortho-coupled protons in the</w:t>
      </w:r>
      <w:r w:rsidRPr="009C3635">
        <w:rPr>
          <w:rStyle w:val="apple-converted-space"/>
          <w:color w:val="000000" w:themeColor="text1"/>
          <w:sz w:val="28"/>
          <w:szCs w:val="28"/>
        </w:rPr>
        <w:t> </w:t>
      </w:r>
      <w:r w:rsidRPr="009C3635">
        <w:rPr>
          <w:color w:val="000000" w:themeColor="text1"/>
          <w:sz w:val="28"/>
          <w:szCs w:val="28"/>
          <w:vertAlign w:val="superscript"/>
        </w:rPr>
        <w:t>1</w:t>
      </w:r>
      <w:r w:rsidRPr="009C3635">
        <w:rPr>
          <w:color w:val="000000" w:themeColor="text1"/>
          <w:sz w:val="28"/>
          <w:szCs w:val="28"/>
        </w:rPr>
        <w:t>H NMR spectrum. They can also be distinguished by the fact that the presence for the ortho-coupled proton in the 1,3,7,8- system appears at lower field [83] than that for 1,3,5,8- (bellidifolin) system. The signals of</w:t>
      </w:r>
      <w:r w:rsidRPr="009C3635">
        <w:rPr>
          <w:rStyle w:val="apple-converted-space"/>
          <w:color w:val="000000" w:themeColor="text1"/>
          <w:sz w:val="28"/>
          <w:szCs w:val="28"/>
        </w:rPr>
        <w:t> </w:t>
      </w:r>
      <w:r w:rsidRPr="009C3635">
        <w:rPr>
          <w:color w:val="000000" w:themeColor="text1"/>
          <w:sz w:val="28"/>
          <w:szCs w:val="28"/>
        </w:rPr>
        <w:t>-O-acetyl methyl protons of 8-C-glucosyl flavone acetate are found at higher field than those of corresponding 6-C-glucosyl flavone acetate. In a similar manner, 2-C and 4-C isomeric glycosyl xanthones can be distinguished.</w:t>
      </w:r>
    </w:p>
    <w:p w14:paraId="61D863DD" w14:textId="77777777" w:rsidR="0042117C" w:rsidRPr="009C3635" w:rsidRDefault="0042117C"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Carbon Nuclear Magnetic Resonance Spectroscopy (</w:t>
      </w:r>
      <w:r w:rsidRPr="009C3635">
        <w:rPr>
          <w:rFonts w:ascii="Times New Roman" w:hAnsi="Times New Roman" w:cs="Times New Roman"/>
          <w:color w:val="000000" w:themeColor="text1"/>
          <w:sz w:val="28"/>
          <w:szCs w:val="28"/>
          <w:vertAlign w:val="superscript"/>
        </w:rPr>
        <w:t>13</w:t>
      </w:r>
      <w:r w:rsidRPr="009C3635">
        <w:rPr>
          <w:rFonts w:ascii="Times New Roman" w:hAnsi="Times New Roman" w:cs="Times New Roman"/>
          <w:color w:val="000000" w:themeColor="text1"/>
          <w:sz w:val="28"/>
          <w:szCs w:val="28"/>
        </w:rPr>
        <w:t>C NMR)</w:t>
      </w:r>
    </w:p>
    <w:p w14:paraId="457BFC29" w14:textId="2324A3FC" w:rsidR="0042117C" w:rsidRPr="009C3635" w:rsidRDefault="0042117C"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The number of signals in the</w:t>
      </w:r>
      <w:r w:rsidRPr="009C3635">
        <w:rPr>
          <w:rStyle w:val="apple-converted-space"/>
          <w:color w:val="000000" w:themeColor="text1"/>
          <w:sz w:val="28"/>
          <w:szCs w:val="28"/>
        </w:rPr>
        <w:t> </w:t>
      </w:r>
      <w:r w:rsidRPr="009C3635">
        <w:rPr>
          <w:color w:val="000000" w:themeColor="text1"/>
          <w:sz w:val="28"/>
          <w:szCs w:val="28"/>
          <w:vertAlign w:val="superscript"/>
        </w:rPr>
        <w:t>13</w:t>
      </w:r>
      <w:r w:rsidRPr="009C3635">
        <w:rPr>
          <w:color w:val="000000" w:themeColor="text1"/>
          <w:sz w:val="28"/>
          <w:szCs w:val="28"/>
        </w:rPr>
        <w:t>C NMR spectrum indicates the number of different types of C atoms. It gives the information about the total number of the C atoms present in the molecule. It is particularly diagnostic for determining the sugar linkage in di- or polysaccharides; the signal of the carbon carrying the primary alcohols appears at</w:t>
      </w:r>
      <w:r w:rsidRPr="009C3635">
        <w:rPr>
          <w:rStyle w:val="apple-converted-space"/>
          <w:color w:val="000000" w:themeColor="text1"/>
          <w:sz w:val="28"/>
          <w:szCs w:val="28"/>
        </w:rPr>
        <w:t> </w:t>
      </w:r>
      <w:r w:rsidRPr="009C3635">
        <w:rPr>
          <w:i/>
          <w:iCs/>
          <w:color w:val="000000" w:themeColor="text1"/>
          <w:sz w:val="28"/>
          <w:szCs w:val="28"/>
        </w:rPr>
        <w:t>δ</w:t>
      </w:r>
      <w:r w:rsidRPr="009C3635">
        <w:rPr>
          <w:rStyle w:val="apple-converted-space"/>
          <w:color w:val="000000" w:themeColor="text1"/>
          <w:sz w:val="28"/>
          <w:szCs w:val="28"/>
        </w:rPr>
        <w:t> </w:t>
      </w:r>
      <w:r w:rsidRPr="009C3635">
        <w:rPr>
          <w:color w:val="000000" w:themeColor="text1"/>
          <w:sz w:val="28"/>
          <w:szCs w:val="28"/>
        </w:rPr>
        <w:t>62 in glucose. This signal is shifted to</w:t>
      </w:r>
      <w:r w:rsidRPr="009C3635">
        <w:rPr>
          <w:rStyle w:val="apple-converted-space"/>
          <w:color w:val="000000" w:themeColor="text1"/>
          <w:sz w:val="28"/>
          <w:szCs w:val="28"/>
        </w:rPr>
        <w:t>  </w:t>
      </w:r>
      <w:r w:rsidRPr="009C3635">
        <w:rPr>
          <w:color w:val="000000" w:themeColor="text1"/>
          <w:sz w:val="28"/>
          <w:szCs w:val="28"/>
        </w:rPr>
        <w:t>67 in disaccharides possessing a 1–6 linkage. The chemical shift for carbonyl carbon is</w:t>
      </w:r>
      <w:r w:rsidRPr="009C3635">
        <w:rPr>
          <w:rStyle w:val="apple-converted-space"/>
          <w:color w:val="000000" w:themeColor="text1"/>
          <w:sz w:val="28"/>
          <w:szCs w:val="28"/>
        </w:rPr>
        <w:t> </w:t>
      </w:r>
      <w:r w:rsidRPr="009C3635">
        <w:rPr>
          <w:color w:val="000000" w:themeColor="text1"/>
          <w:sz w:val="28"/>
          <w:szCs w:val="28"/>
        </w:rPr>
        <w:t xml:space="preserve">184.5 when positions 1 and 8 are substituted by hydroxyl groups. But when one of these positions is occupied either by a methoxy or a sugar moiety, the carbonyl signal is shifted upfield by about 4 ppm. If both positions are occupied by a methoxy group or sugar moieties, the upfield shift is about 10 ppm. When methoxy groups are </w:t>
      </w:r>
      <w:r w:rsidRPr="009C3635">
        <w:rPr>
          <w:color w:val="000000" w:themeColor="text1"/>
          <w:sz w:val="28"/>
          <w:szCs w:val="28"/>
        </w:rPr>
        <w:lastRenderedPageBreak/>
        <w:t>located in position 1 or 8, the corresponding absorption appears at</w:t>
      </w:r>
      <w:r w:rsidRPr="009C3635">
        <w:rPr>
          <w:rStyle w:val="apple-converted-space"/>
          <w:color w:val="000000" w:themeColor="text1"/>
          <w:sz w:val="28"/>
          <w:szCs w:val="28"/>
        </w:rPr>
        <w:t> </w:t>
      </w:r>
      <w:r w:rsidRPr="009C3635">
        <w:rPr>
          <w:i/>
          <w:iCs/>
          <w:color w:val="000000" w:themeColor="text1"/>
          <w:sz w:val="28"/>
          <w:szCs w:val="28"/>
        </w:rPr>
        <w:t>δ</w:t>
      </w:r>
      <w:r w:rsidRPr="009C3635">
        <w:rPr>
          <w:color w:val="000000" w:themeColor="text1"/>
          <w:sz w:val="28"/>
          <w:szCs w:val="28"/>
        </w:rPr>
        <w:t>60-61, whereas they appear at about</w:t>
      </w:r>
      <w:r w:rsidRPr="009C3635">
        <w:rPr>
          <w:rStyle w:val="apple-converted-space"/>
          <w:color w:val="000000" w:themeColor="text1"/>
          <w:sz w:val="28"/>
          <w:szCs w:val="28"/>
        </w:rPr>
        <w:t>  </w:t>
      </w:r>
      <w:r w:rsidRPr="009C3635">
        <w:rPr>
          <w:color w:val="000000" w:themeColor="text1"/>
          <w:sz w:val="28"/>
          <w:szCs w:val="28"/>
        </w:rPr>
        <w:t>56 when the methoxy group is located in the remaining positions on xanthone nucleus.</w:t>
      </w:r>
    </w:p>
    <w:p w14:paraId="408599CB" w14:textId="77777777" w:rsidR="0042117C" w:rsidRPr="009C3635" w:rsidRDefault="0042117C" w:rsidP="009C3635">
      <w:pPr>
        <w:pStyle w:val="Heading5"/>
        <w:spacing w:before="330" w:after="330"/>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Mass Spectrometry (MS)</w:t>
      </w:r>
    </w:p>
    <w:p w14:paraId="6069E5F9" w14:textId="23944D44" w:rsidR="0042117C" w:rsidRPr="009C3635" w:rsidRDefault="0042117C"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Mass spectrometry is also a useful tool in the structure elucidation of xanthone glycosides. Prox  established the fragmentation pattern of mangiferin and related C-glycosides. Aritomi and Kawasaki obtained satisfactory results using peracetylated derivatives of the same and analogous compounds. In mass spectrum of O-glycosides, no discernible molecular ion peak can be observed, but an important fragment ion peak due to the aglycone moiety appears, followed by further fragmentation. Significant fragment ions from the loss of OH, H</w:t>
      </w:r>
      <w:r w:rsidRPr="009C3635">
        <w:rPr>
          <w:color w:val="000000" w:themeColor="text1"/>
          <w:sz w:val="28"/>
          <w:szCs w:val="28"/>
          <w:vertAlign w:val="subscript"/>
        </w:rPr>
        <w:t>2</w:t>
      </w:r>
      <w:r w:rsidRPr="009C3635">
        <w:rPr>
          <w:color w:val="000000" w:themeColor="text1"/>
          <w:sz w:val="28"/>
          <w:szCs w:val="28"/>
        </w:rPr>
        <w:t>O, and CHO are typical for xanthones and related compounds with a methoxy substituent peri to the carbonyl group.</w:t>
      </w:r>
    </w:p>
    <w:p w14:paraId="59A86A81" w14:textId="77777777" w:rsidR="0042117C" w:rsidRPr="009C3635" w:rsidRDefault="0042117C" w:rsidP="009C3635">
      <w:pPr>
        <w:contextualSpacing/>
        <w:rPr>
          <w:color w:val="000000" w:themeColor="text1"/>
          <w:sz w:val="28"/>
          <w:szCs w:val="28"/>
        </w:rPr>
      </w:pPr>
    </w:p>
    <w:p w14:paraId="2D0ACA08" w14:textId="77777777" w:rsidR="0042117C" w:rsidRPr="009C3635" w:rsidRDefault="0042117C" w:rsidP="009C3635">
      <w:pPr>
        <w:contextualSpacing/>
        <w:rPr>
          <w:b/>
          <w:bCs/>
          <w:color w:val="000000" w:themeColor="text1"/>
          <w:sz w:val="28"/>
          <w:szCs w:val="28"/>
          <w:lang w:val="en-US"/>
        </w:rPr>
      </w:pPr>
      <w:r w:rsidRPr="009C3635">
        <w:rPr>
          <w:b/>
          <w:bCs/>
          <w:color w:val="000000" w:themeColor="text1"/>
          <w:sz w:val="28"/>
          <w:szCs w:val="28"/>
          <w:lang w:val="en-US"/>
        </w:rPr>
        <w:t xml:space="preserve"> Biological activity of </w:t>
      </w:r>
      <w:proofErr w:type="spellStart"/>
      <w:r w:rsidRPr="009C3635">
        <w:rPr>
          <w:b/>
          <w:bCs/>
          <w:color w:val="000000" w:themeColor="text1"/>
          <w:sz w:val="28"/>
          <w:szCs w:val="28"/>
          <w:lang w:val="en-US"/>
        </w:rPr>
        <w:t>xantones</w:t>
      </w:r>
      <w:proofErr w:type="spellEnd"/>
    </w:p>
    <w:p w14:paraId="11F54F5A" w14:textId="77777777" w:rsidR="0042117C" w:rsidRPr="009C3635" w:rsidRDefault="0042117C" w:rsidP="009C3635">
      <w:pPr>
        <w:contextualSpacing/>
        <w:rPr>
          <w:color w:val="000000" w:themeColor="text1"/>
          <w:sz w:val="28"/>
          <w:szCs w:val="28"/>
          <w:lang w:val="en-US"/>
        </w:rPr>
      </w:pPr>
      <w:r w:rsidRPr="009C3635">
        <w:rPr>
          <w:color w:val="000000" w:themeColor="text1"/>
          <w:sz w:val="28"/>
          <w:szCs w:val="28"/>
          <w:lang w:val="en-US"/>
        </w:rPr>
        <w:t>Xanthones consist of</w:t>
      </w:r>
      <w:r w:rsidRPr="009C3635">
        <w:rPr>
          <w:rStyle w:val="apple-converted-space"/>
          <w:color w:val="000000" w:themeColor="text1"/>
          <w:sz w:val="28"/>
          <w:szCs w:val="28"/>
          <w:lang w:val="en-US"/>
        </w:rPr>
        <w:t> </w:t>
      </w:r>
      <w:r w:rsidRPr="009C3635">
        <w:rPr>
          <w:color w:val="000000" w:themeColor="text1"/>
          <w:sz w:val="28"/>
          <w:szCs w:val="28"/>
          <w:lang w:val="el-GR"/>
        </w:rPr>
        <w:t>γ-</w:t>
      </w:r>
      <w:r w:rsidRPr="009C3635">
        <w:rPr>
          <w:color w:val="000000" w:themeColor="text1"/>
          <w:sz w:val="28"/>
          <w:szCs w:val="28"/>
          <w:lang w:val="en-US"/>
        </w:rPr>
        <w:t xml:space="preserve">pyrone like flavonoids and exhibit a wide range of biological activities (antioxidative, cardiovascular protective, antimycobacterial). </w:t>
      </w:r>
      <w:proofErr w:type="spellStart"/>
      <w:r w:rsidRPr="009C3635">
        <w:rPr>
          <w:color w:val="000000" w:themeColor="text1"/>
          <w:sz w:val="28"/>
          <w:szCs w:val="28"/>
          <w:lang w:val="en-US"/>
        </w:rPr>
        <w:t>Mangostin</w:t>
      </w:r>
      <w:proofErr w:type="spellEnd"/>
      <w:r w:rsidRPr="009C3635">
        <w:rPr>
          <w:color w:val="000000" w:themeColor="text1"/>
          <w:sz w:val="28"/>
          <w:szCs w:val="28"/>
          <w:lang w:val="en-US"/>
        </w:rPr>
        <w:t xml:space="preserve"> inhibits the oxidative modification of human low density lipoprotein. Xanthones possess potent antiviral action. </w:t>
      </w:r>
      <w:proofErr w:type="spellStart"/>
      <w:r w:rsidRPr="009C3635">
        <w:rPr>
          <w:color w:val="000000" w:themeColor="text1"/>
          <w:sz w:val="28"/>
          <w:szCs w:val="28"/>
          <w:lang w:val="en-US"/>
        </w:rPr>
        <w:t>Mangiferin</w:t>
      </w:r>
      <w:proofErr w:type="spellEnd"/>
      <w:r w:rsidRPr="009C3635">
        <w:rPr>
          <w:color w:val="000000" w:themeColor="text1"/>
          <w:sz w:val="28"/>
          <w:szCs w:val="28"/>
          <w:lang w:val="en-US"/>
        </w:rPr>
        <w:t xml:space="preserve"> stimulates central nervous system, in large doses acts as cardiotonic and diuretic, anti-inflammatory and antibacterial agent.</w:t>
      </w:r>
    </w:p>
    <w:p w14:paraId="0AF1FD40" w14:textId="77777777" w:rsidR="0042117C" w:rsidRPr="009C3635" w:rsidRDefault="0042117C" w:rsidP="009C3635">
      <w:pPr>
        <w:pStyle w:val="Heading4"/>
        <w:pBdr>
          <w:top w:val="single" w:sz="6" w:space="17" w:color="E3E3E3"/>
        </w:pBdr>
        <w:spacing w:before="225"/>
        <w:contextualSpacing/>
        <w:rPr>
          <w:rFonts w:ascii="Times New Roman" w:hAnsi="Times New Roman" w:cs="Times New Roman"/>
          <w:color w:val="000000" w:themeColor="text1"/>
          <w:sz w:val="28"/>
          <w:szCs w:val="28"/>
        </w:rPr>
      </w:pPr>
      <w:r w:rsidRPr="009C3635">
        <w:rPr>
          <w:rFonts w:ascii="Times New Roman" w:hAnsi="Times New Roman" w:cs="Times New Roman"/>
          <w:color w:val="000000" w:themeColor="text1"/>
          <w:sz w:val="28"/>
          <w:szCs w:val="28"/>
        </w:rPr>
        <w:t>Biological Activities of Xanthones</w:t>
      </w:r>
    </w:p>
    <w:p w14:paraId="008D33A8" w14:textId="77777777" w:rsidR="0042117C" w:rsidRPr="009C3635" w:rsidRDefault="0042117C" w:rsidP="009C3635">
      <w:pPr>
        <w:contextualSpacing/>
        <w:rPr>
          <w:color w:val="000000" w:themeColor="text1"/>
          <w:sz w:val="28"/>
          <w:szCs w:val="28"/>
        </w:rPr>
      </w:pPr>
      <w:r w:rsidRPr="009C3635">
        <w:rPr>
          <w:color w:val="000000" w:themeColor="text1"/>
          <w:sz w:val="28"/>
          <w:szCs w:val="28"/>
        </w:rPr>
        <w:t>Hepatoprotective, anticarcinogenic, antileprosy, antimalarial, antioxidant, anticholinergic, mutagenicity, radioprotective, immunomodulatory, antibone resorption, antiparasitic, neuraminidase inhibitory, anticomplement, antibacterial, antifungal, algicidal, anti-HIV, cardioprotective, antitumoral, antidiabetes, antihyperlipidemic, antiatherogenic, anti-inflammatory, antiulcer, antidiabetic, hypolipidemic, analgesic, antiasthmatic, antihistaminic, antiamoebic, diuretic, antidiarrheal, larvicidal, and ovicidal activities have been reported for natural occurring xanthones. </w:t>
      </w:r>
    </w:p>
    <w:p w14:paraId="4403585F" w14:textId="77777777" w:rsidR="0042117C" w:rsidRPr="009C3635" w:rsidRDefault="0042117C" w:rsidP="009C3635">
      <w:pPr>
        <w:contextualSpacing/>
        <w:rPr>
          <w:color w:val="000000" w:themeColor="text1"/>
          <w:sz w:val="28"/>
          <w:szCs w:val="28"/>
        </w:rPr>
      </w:pPr>
    </w:p>
    <w:p w14:paraId="4F621206" w14:textId="524321BE" w:rsidR="0042117C" w:rsidRPr="009C3635" w:rsidRDefault="0042117C" w:rsidP="009C3635">
      <w:pPr>
        <w:pStyle w:val="NormalWeb"/>
        <w:spacing w:before="180" w:beforeAutospacing="0" w:after="180" w:afterAutospacing="0"/>
        <w:contextualSpacing/>
        <w:rPr>
          <w:color w:val="000000" w:themeColor="text1"/>
          <w:sz w:val="28"/>
          <w:szCs w:val="28"/>
        </w:rPr>
      </w:pPr>
      <w:r w:rsidRPr="009C3635">
        <w:rPr>
          <w:color w:val="000000" w:themeColor="text1"/>
          <w:sz w:val="28"/>
          <w:szCs w:val="28"/>
        </w:rPr>
        <w:t xml:space="preserve">Plants belonging to the family Gentianaceae are best known for their bitter taste due to the presence of xanthones and are used in traditional remedies against loss of appetite and fever and are still included in many “tonic” formulations. Some specific activities have been reported for xanthones and iridoids from </w:t>
      </w:r>
      <w:r w:rsidRPr="009C3635">
        <w:rPr>
          <w:color w:val="000000" w:themeColor="text1"/>
          <w:sz w:val="28"/>
          <w:szCs w:val="28"/>
        </w:rPr>
        <w:lastRenderedPageBreak/>
        <w:t>Gentianaceae. Xanthones (especially mangiferin) are reported to give CNS stimulation</w:t>
      </w:r>
      <w:r w:rsidR="009C3635" w:rsidRPr="009C3635">
        <w:rPr>
          <w:color w:val="000000" w:themeColor="text1"/>
          <w:sz w:val="28"/>
          <w:szCs w:val="28"/>
          <w:lang w:val="az-Latn-AZ"/>
        </w:rPr>
        <w:t xml:space="preserve"> </w:t>
      </w:r>
      <w:r w:rsidRPr="009C3635">
        <w:rPr>
          <w:color w:val="000000" w:themeColor="text1"/>
          <w:sz w:val="28"/>
          <w:szCs w:val="28"/>
        </w:rPr>
        <w:t>and have anti-inflammatory activity. For bellidifolin and swerchirin, a strong hypoglycemic activity has been reported. A crude extract of</w:t>
      </w:r>
      <w:r w:rsidRPr="009C3635">
        <w:rPr>
          <w:rStyle w:val="apple-converted-space"/>
          <w:color w:val="000000" w:themeColor="text1"/>
          <w:sz w:val="28"/>
          <w:szCs w:val="28"/>
        </w:rPr>
        <w:t> </w:t>
      </w:r>
      <w:r w:rsidRPr="009C3635">
        <w:rPr>
          <w:i/>
          <w:iCs/>
          <w:color w:val="000000" w:themeColor="text1"/>
          <w:sz w:val="28"/>
          <w:szCs w:val="28"/>
        </w:rPr>
        <w:t>Swertia</w:t>
      </w:r>
      <w:r w:rsidRPr="009C3635">
        <w:rPr>
          <w:rStyle w:val="apple-converted-space"/>
          <w:color w:val="000000" w:themeColor="text1"/>
          <w:sz w:val="28"/>
          <w:szCs w:val="28"/>
        </w:rPr>
        <w:t> </w:t>
      </w:r>
      <w:r w:rsidRPr="009C3635">
        <w:rPr>
          <w:color w:val="000000" w:themeColor="text1"/>
          <w:sz w:val="28"/>
          <w:szCs w:val="28"/>
        </w:rPr>
        <w:t>has been reported to display insect repellent activity</w:t>
      </w:r>
      <w:r w:rsidR="00155A7A" w:rsidRPr="009C3635">
        <w:rPr>
          <w:color w:val="000000" w:themeColor="text1"/>
          <w:sz w:val="28"/>
          <w:szCs w:val="28"/>
          <w:lang w:val="az-Latn-AZ"/>
        </w:rPr>
        <w:t xml:space="preserve">. </w:t>
      </w:r>
      <w:r w:rsidRPr="009C3635">
        <w:rPr>
          <w:color w:val="000000" w:themeColor="text1"/>
          <w:sz w:val="28"/>
          <w:szCs w:val="28"/>
        </w:rPr>
        <w:t xml:space="preserve"> The extracts of most of the</w:t>
      </w:r>
      <w:r w:rsidRPr="009C3635">
        <w:rPr>
          <w:rStyle w:val="apple-converted-space"/>
          <w:color w:val="000000" w:themeColor="text1"/>
          <w:sz w:val="28"/>
          <w:szCs w:val="28"/>
        </w:rPr>
        <w:t> </w:t>
      </w:r>
      <w:r w:rsidRPr="009C3635">
        <w:rPr>
          <w:i/>
          <w:iCs/>
          <w:color w:val="000000" w:themeColor="text1"/>
          <w:sz w:val="28"/>
          <w:szCs w:val="28"/>
        </w:rPr>
        <w:t>Swertia</w:t>
      </w:r>
      <w:r w:rsidRPr="009C3635">
        <w:rPr>
          <w:rStyle w:val="apple-converted-space"/>
          <w:color w:val="000000" w:themeColor="text1"/>
          <w:sz w:val="28"/>
          <w:szCs w:val="28"/>
        </w:rPr>
        <w:t> </w:t>
      </w:r>
      <w:r w:rsidRPr="009C3635">
        <w:rPr>
          <w:color w:val="000000" w:themeColor="text1"/>
          <w:sz w:val="28"/>
          <w:szCs w:val="28"/>
        </w:rPr>
        <w:t>species show mutagenic activity. An extract from</w:t>
      </w:r>
      <w:r w:rsidRPr="009C3635">
        <w:rPr>
          <w:rStyle w:val="apple-converted-space"/>
          <w:color w:val="000000" w:themeColor="text1"/>
          <w:sz w:val="28"/>
          <w:szCs w:val="28"/>
        </w:rPr>
        <w:t> </w:t>
      </w:r>
      <w:r w:rsidRPr="009C3635">
        <w:rPr>
          <w:i/>
          <w:iCs/>
          <w:color w:val="000000" w:themeColor="text1"/>
          <w:sz w:val="28"/>
          <w:szCs w:val="28"/>
        </w:rPr>
        <w:t>S. paniculata</w:t>
      </w:r>
      <w:r w:rsidRPr="009C3635">
        <w:rPr>
          <w:rStyle w:val="apple-converted-space"/>
          <w:color w:val="000000" w:themeColor="text1"/>
          <w:sz w:val="28"/>
          <w:szCs w:val="28"/>
        </w:rPr>
        <w:t> </w:t>
      </w:r>
      <w:r w:rsidRPr="009C3635">
        <w:rPr>
          <w:color w:val="000000" w:themeColor="text1"/>
          <w:sz w:val="28"/>
          <w:szCs w:val="28"/>
        </w:rPr>
        <w:t>is used in the Indian System of Medicine as a bitter tonic and in the treatment of some mental disorders.</w:t>
      </w:r>
      <w:r w:rsidRPr="009C3635">
        <w:rPr>
          <w:rStyle w:val="apple-converted-space"/>
          <w:color w:val="000000" w:themeColor="text1"/>
          <w:sz w:val="28"/>
          <w:szCs w:val="28"/>
        </w:rPr>
        <w:t> </w:t>
      </w:r>
      <w:r w:rsidRPr="009C3635">
        <w:rPr>
          <w:i/>
          <w:iCs/>
          <w:color w:val="000000" w:themeColor="text1"/>
          <w:sz w:val="28"/>
          <w:szCs w:val="28"/>
        </w:rPr>
        <w:t>S. hookeri</w:t>
      </w:r>
      <w:r w:rsidRPr="009C3635">
        <w:rPr>
          <w:rStyle w:val="apple-converted-space"/>
          <w:color w:val="000000" w:themeColor="text1"/>
          <w:sz w:val="28"/>
          <w:szCs w:val="28"/>
        </w:rPr>
        <w:t> </w:t>
      </w:r>
      <w:r w:rsidRPr="009C3635">
        <w:rPr>
          <w:color w:val="000000" w:themeColor="text1"/>
          <w:sz w:val="28"/>
          <w:szCs w:val="28"/>
        </w:rPr>
        <w:t>extract is used in the treatment of microbial infections and as a mood elevator. Swertifrancheside isolated from</w:t>
      </w:r>
      <w:r w:rsidRPr="009C3635">
        <w:rPr>
          <w:rStyle w:val="apple-converted-space"/>
          <w:color w:val="000000" w:themeColor="text1"/>
          <w:sz w:val="28"/>
          <w:szCs w:val="28"/>
        </w:rPr>
        <w:t> </w:t>
      </w:r>
      <w:r w:rsidRPr="009C3635">
        <w:rPr>
          <w:i/>
          <w:iCs/>
          <w:color w:val="000000" w:themeColor="text1"/>
          <w:sz w:val="28"/>
          <w:szCs w:val="28"/>
        </w:rPr>
        <w:t>S. franchetiana</w:t>
      </w:r>
      <w:r w:rsidRPr="009C3635">
        <w:rPr>
          <w:rStyle w:val="apple-converted-space"/>
          <w:color w:val="000000" w:themeColor="text1"/>
          <w:sz w:val="28"/>
          <w:szCs w:val="28"/>
        </w:rPr>
        <w:t> </w:t>
      </w:r>
      <w:r w:rsidRPr="009C3635">
        <w:rPr>
          <w:color w:val="000000" w:themeColor="text1"/>
          <w:sz w:val="28"/>
          <w:szCs w:val="28"/>
        </w:rPr>
        <w:t>was found to be potent inhibitor of the DNA  polymerase activity of human immunodeficiency virus-1 reverse transcriptase. Naturally occurring xanthones have emerged as an important class of organic compounds in view of their remarkable pharmacological and other biological activities. It has now been observed that a number of plant products which are in regular use as chemotherapeutic agents contain xanthones as active constituents. Mangiferin was the first xanthone to be investigated pharmacologically and has been found to exhibit a broad spectrum of biological activities. It shows monoamine oxidase inhibition, cardiotonic, convulsant, and choleretic activities. Pronounced anti-inflammatory activity has also been observed for mangiferin. Oral and topical compounds containing mangiferin are useful for the treatment of diseases caused by herpes virus. Mangiferin has been found to protect the liver of the rats from high altitude hypoxia. On the other hand, Ghosal and Chaudhuri</w:t>
      </w:r>
      <w:r w:rsidR="00155A7A" w:rsidRPr="009C3635">
        <w:rPr>
          <w:color w:val="000000" w:themeColor="text1"/>
          <w:sz w:val="28"/>
          <w:szCs w:val="28"/>
          <w:lang w:val="az-Latn-AZ"/>
        </w:rPr>
        <w:t xml:space="preserve"> </w:t>
      </w:r>
      <w:r w:rsidRPr="009C3635">
        <w:rPr>
          <w:color w:val="000000" w:themeColor="text1"/>
          <w:sz w:val="28"/>
          <w:szCs w:val="28"/>
        </w:rPr>
        <w:t>have observed the opposite CNS depressant effect for xanthone-O-glycosides in mice and rats. The antimalarial drug AYUSH-64 contains</w:t>
      </w:r>
      <w:r w:rsidRPr="009C3635">
        <w:rPr>
          <w:rStyle w:val="apple-converted-space"/>
          <w:color w:val="000000" w:themeColor="text1"/>
          <w:sz w:val="28"/>
          <w:szCs w:val="28"/>
        </w:rPr>
        <w:t> </w:t>
      </w:r>
      <w:r w:rsidRPr="009C3635">
        <w:rPr>
          <w:i/>
          <w:iCs/>
          <w:color w:val="000000" w:themeColor="text1"/>
          <w:sz w:val="28"/>
          <w:szCs w:val="28"/>
        </w:rPr>
        <w:t>S. chirata</w:t>
      </w:r>
      <w:r w:rsidRPr="009C3635">
        <w:rPr>
          <w:rStyle w:val="apple-converted-space"/>
          <w:color w:val="000000" w:themeColor="text1"/>
          <w:sz w:val="28"/>
          <w:szCs w:val="28"/>
        </w:rPr>
        <w:t> </w:t>
      </w:r>
      <w:r w:rsidRPr="009C3635">
        <w:rPr>
          <w:color w:val="000000" w:themeColor="text1"/>
          <w:sz w:val="28"/>
          <w:szCs w:val="28"/>
        </w:rPr>
        <w:t>as one of the ingredients. Xanthones from</w:t>
      </w:r>
      <w:r w:rsidRPr="009C3635">
        <w:rPr>
          <w:rStyle w:val="apple-converted-space"/>
          <w:color w:val="000000" w:themeColor="text1"/>
          <w:sz w:val="28"/>
          <w:szCs w:val="28"/>
        </w:rPr>
        <w:t> </w:t>
      </w:r>
      <w:r w:rsidRPr="009C3635">
        <w:rPr>
          <w:i/>
          <w:iCs/>
          <w:color w:val="000000" w:themeColor="text1"/>
          <w:sz w:val="28"/>
          <w:szCs w:val="28"/>
        </w:rPr>
        <w:t>S. chirata</w:t>
      </w:r>
      <w:r w:rsidRPr="009C3635">
        <w:rPr>
          <w:rStyle w:val="apple-converted-space"/>
          <w:color w:val="000000" w:themeColor="text1"/>
          <w:sz w:val="28"/>
          <w:szCs w:val="28"/>
        </w:rPr>
        <w:t> </w:t>
      </w:r>
      <w:r w:rsidRPr="009C3635">
        <w:rPr>
          <w:color w:val="000000" w:themeColor="text1"/>
          <w:sz w:val="28"/>
          <w:szCs w:val="28"/>
        </w:rPr>
        <w:t>are reported to produce CNS depression. The total extract of</w:t>
      </w:r>
      <w:r w:rsidRPr="009C3635">
        <w:rPr>
          <w:rStyle w:val="apple-converted-space"/>
          <w:color w:val="000000" w:themeColor="text1"/>
          <w:sz w:val="28"/>
          <w:szCs w:val="28"/>
        </w:rPr>
        <w:t> </w:t>
      </w:r>
      <w:r w:rsidRPr="009C3635">
        <w:rPr>
          <w:i/>
          <w:iCs/>
          <w:color w:val="000000" w:themeColor="text1"/>
          <w:sz w:val="28"/>
          <w:szCs w:val="28"/>
        </w:rPr>
        <w:t>S. chirata</w:t>
      </w:r>
      <w:r w:rsidRPr="009C3635">
        <w:rPr>
          <w:rStyle w:val="apple-converted-space"/>
          <w:color w:val="000000" w:themeColor="text1"/>
          <w:sz w:val="28"/>
          <w:szCs w:val="28"/>
        </w:rPr>
        <w:t> </w:t>
      </w:r>
      <w:r w:rsidRPr="009C3635">
        <w:rPr>
          <w:color w:val="000000" w:themeColor="text1"/>
          <w:sz w:val="28"/>
          <w:szCs w:val="28"/>
        </w:rPr>
        <w:t>showed significant antifeedant activity against</w:t>
      </w:r>
      <w:r w:rsidRPr="009C3635">
        <w:rPr>
          <w:rStyle w:val="apple-converted-space"/>
          <w:color w:val="000000" w:themeColor="text1"/>
          <w:sz w:val="28"/>
          <w:szCs w:val="28"/>
        </w:rPr>
        <w:t> </w:t>
      </w:r>
      <w:r w:rsidRPr="009C3635">
        <w:rPr>
          <w:i/>
          <w:iCs/>
          <w:color w:val="000000" w:themeColor="text1"/>
          <w:sz w:val="28"/>
          <w:szCs w:val="28"/>
        </w:rPr>
        <w:t>Jute semilooper</w:t>
      </w:r>
      <w:r w:rsidRPr="009C3635">
        <w:rPr>
          <w:rStyle w:val="apple-converted-space"/>
          <w:color w:val="000000" w:themeColor="text1"/>
          <w:sz w:val="28"/>
          <w:szCs w:val="28"/>
        </w:rPr>
        <w:t> </w:t>
      </w:r>
      <w:r w:rsidRPr="009C3635">
        <w:rPr>
          <w:color w:val="000000" w:themeColor="text1"/>
          <w:sz w:val="28"/>
          <w:szCs w:val="28"/>
        </w:rPr>
        <w:t>. Norswertianolin, an O-glycoside, has been reported to produce antitubercular activity. The O-glycosides of</w:t>
      </w:r>
      <w:r w:rsidRPr="009C3635">
        <w:rPr>
          <w:rStyle w:val="apple-converted-space"/>
          <w:color w:val="000000" w:themeColor="text1"/>
          <w:sz w:val="28"/>
          <w:szCs w:val="28"/>
        </w:rPr>
        <w:t> </w:t>
      </w:r>
      <w:r w:rsidRPr="009C3635">
        <w:rPr>
          <w:i/>
          <w:iCs/>
          <w:color w:val="000000" w:themeColor="text1"/>
          <w:sz w:val="28"/>
          <w:szCs w:val="28"/>
        </w:rPr>
        <w:t>S. purpurascens</w:t>
      </w:r>
      <w:r w:rsidRPr="009C3635">
        <w:rPr>
          <w:rStyle w:val="apple-converted-space"/>
          <w:color w:val="000000" w:themeColor="text1"/>
          <w:sz w:val="28"/>
          <w:szCs w:val="28"/>
        </w:rPr>
        <w:t> </w:t>
      </w:r>
      <w:r w:rsidRPr="009C3635">
        <w:rPr>
          <w:color w:val="000000" w:themeColor="text1"/>
          <w:sz w:val="28"/>
          <w:szCs w:val="28"/>
        </w:rPr>
        <w:t>are known to produce CNS depression in albino rats and mice. Xanthones of</w:t>
      </w:r>
      <w:r w:rsidRPr="009C3635">
        <w:rPr>
          <w:rStyle w:val="apple-converted-space"/>
          <w:color w:val="000000" w:themeColor="text1"/>
          <w:sz w:val="28"/>
          <w:szCs w:val="28"/>
        </w:rPr>
        <w:t> </w:t>
      </w:r>
      <w:r w:rsidRPr="009C3635">
        <w:rPr>
          <w:i/>
          <w:iCs/>
          <w:color w:val="000000" w:themeColor="text1"/>
          <w:sz w:val="28"/>
          <w:szCs w:val="28"/>
        </w:rPr>
        <w:t>Mammea americana</w:t>
      </w:r>
      <w:r w:rsidRPr="009C3635">
        <w:rPr>
          <w:rStyle w:val="apple-converted-space"/>
          <w:color w:val="000000" w:themeColor="text1"/>
          <w:sz w:val="28"/>
          <w:szCs w:val="28"/>
        </w:rPr>
        <w:t> </w:t>
      </w:r>
      <w:r w:rsidRPr="009C3635">
        <w:rPr>
          <w:color w:val="000000" w:themeColor="text1"/>
          <w:sz w:val="28"/>
          <w:szCs w:val="28"/>
        </w:rPr>
        <w:t>exhibited inhibitory activity against sarcoma 180 tumor cell. 1,8-Dihydroxy-3,5-dimethoxyxanthone (swerchirin), isolated from the hexane fraction from</w:t>
      </w:r>
      <w:r w:rsidRPr="009C3635">
        <w:rPr>
          <w:rStyle w:val="apple-converted-space"/>
          <w:color w:val="000000" w:themeColor="text1"/>
          <w:sz w:val="28"/>
          <w:szCs w:val="28"/>
        </w:rPr>
        <w:t> </w:t>
      </w:r>
      <w:r w:rsidRPr="009C3635">
        <w:rPr>
          <w:i/>
          <w:iCs/>
          <w:color w:val="000000" w:themeColor="text1"/>
          <w:sz w:val="28"/>
          <w:szCs w:val="28"/>
        </w:rPr>
        <w:t>Swertia chirayita,</w:t>
      </w:r>
      <w:r w:rsidRPr="009C3635">
        <w:rPr>
          <w:rStyle w:val="apple-converted-space"/>
          <w:i/>
          <w:iCs/>
          <w:color w:val="000000" w:themeColor="text1"/>
          <w:sz w:val="28"/>
          <w:szCs w:val="28"/>
        </w:rPr>
        <w:t> </w:t>
      </w:r>
      <w:r w:rsidRPr="009C3635">
        <w:rPr>
          <w:color w:val="000000" w:themeColor="text1"/>
          <w:sz w:val="28"/>
          <w:szCs w:val="28"/>
        </w:rPr>
        <w:t>has a very significant blood sugar lowering effect in fasted, fed, glucose loaded, and tolbutamide pretreated albino rats. The</w:t>
      </w:r>
      <w:r w:rsidRPr="009C3635">
        <w:rPr>
          <w:rStyle w:val="apple-converted-space"/>
          <w:color w:val="000000" w:themeColor="text1"/>
          <w:sz w:val="28"/>
          <w:szCs w:val="28"/>
        </w:rPr>
        <w:t>  </w:t>
      </w:r>
      <w:r w:rsidRPr="009C3635">
        <w:rPr>
          <w:color w:val="000000" w:themeColor="text1"/>
          <w:sz w:val="28"/>
          <w:szCs w:val="28"/>
        </w:rPr>
        <w:t>for 40% glycaemia lowering in CF male albino rats was 23.1 mg/kg when orally administered.</w:t>
      </w:r>
      <w:r w:rsidRPr="009C3635">
        <w:rPr>
          <w:rStyle w:val="apple-converted-space"/>
          <w:color w:val="000000" w:themeColor="text1"/>
          <w:sz w:val="28"/>
          <w:szCs w:val="28"/>
        </w:rPr>
        <w:t> </w:t>
      </w:r>
      <w:r w:rsidRPr="009C3635">
        <w:rPr>
          <w:i/>
          <w:iCs/>
          <w:color w:val="000000" w:themeColor="text1"/>
          <w:sz w:val="28"/>
          <w:szCs w:val="28"/>
        </w:rPr>
        <w:t>Swertia</w:t>
      </w:r>
      <w:r w:rsidRPr="009C3635">
        <w:rPr>
          <w:rStyle w:val="apple-converted-space"/>
          <w:color w:val="000000" w:themeColor="text1"/>
          <w:sz w:val="28"/>
          <w:szCs w:val="28"/>
        </w:rPr>
        <w:t> </w:t>
      </w:r>
      <w:r w:rsidRPr="009C3635">
        <w:rPr>
          <w:color w:val="000000" w:themeColor="text1"/>
          <w:sz w:val="28"/>
          <w:szCs w:val="28"/>
        </w:rPr>
        <w:t>species have also been investigated for the presence of essential elements. Xanthones have been reported to display hepatoprotective, antimicrobial, anticarcinogenic, antileprosy, antioxidant, anticholinergic, mutagenicity, and radioprotective effect, immunomodulatory effect, antibone resorption, and antiparasitic effects, neuraminidase inhibitory,   antimalaria</w:t>
      </w:r>
      <w:r w:rsidR="00155A7A" w:rsidRPr="009C3635">
        <w:rPr>
          <w:color w:val="000000" w:themeColor="text1"/>
          <w:sz w:val="28"/>
          <w:szCs w:val="28"/>
          <w:lang w:val="az-Latn-AZ"/>
        </w:rPr>
        <w:t>l</w:t>
      </w:r>
      <w:r w:rsidRPr="009C3635">
        <w:rPr>
          <w:color w:val="000000" w:themeColor="text1"/>
          <w:sz w:val="28"/>
          <w:szCs w:val="28"/>
        </w:rPr>
        <w:t xml:space="preserve">, anticomplement, antifungal and algicidal, and anti-HIV activity, and cardioprotective, antitumoral, antibacterial, antidiabetes, antihyperlipidemic, </w:t>
      </w:r>
      <w:r w:rsidRPr="009C3635">
        <w:rPr>
          <w:color w:val="000000" w:themeColor="text1"/>
          <w:sz w:val="28"/>
          <w:szCs w:val="28"/>
        </w:rPr>
        <w:lastRenderedPageBreak/>
        <w:t>antiatherogenic, immunomodulator, anti-inflammatory, antiulcer, antiviral, antifungal, antidiabetic, hypolipidemic, analgesic, antiasthmatic, antihistaminic, antiamoebic, diuretic, antidiarrheal, larvicidal, ovicidal, antiprotozoal, antileptospiral, anti-TMV, and anticancer activities. Xanthones from</w:t>
      </w:r>
      <w:r w:rsidRPr="009C3635">
        <w:rPr>
          <w:rStyle w:val="apple-converted-space"/>
          <w:color w:val="000000" w:themeColor="text1"/>
          <w:sz w:val="28"/>
          <w:szCs w:val="28"/>
        </w:rPr>
        <w:t> </w:t>
      </w:r>
      <w:r w:rsidRPr="009C3635">
        <w:rPr>
          <w:i/>
          <w:iCs/>
          <w:color w:val="000000" w:themeColor="text1"/>
          <w:sz w:val="28"/>
          <w:szCs w:val="28"/>
        </w:rPr>
        <w:t>S. mussotii</w:t>
      </w:r>
      <w:r w:rsidRPr="009C3635">
        <w:rPr>
          <w:rStyle w:val="apple-converted-space"/>
          <w:color w:val="000000" w:themeColor="text1"/>
          <w:sz w:val="28"/>
          <w:szCs w:val="28"/>
        </w:rPr>
        <w:t> </w:t>
      </w:r>
      <w:r w:rsidRPr="009C3635">
        <w:rPr>
          <w:color w:val="000000" w:themeColor="text1"/>
          <w:sz w:val="28"/>
          <w:szCs w:val="28"/>
        </w:rPr>
        <w:t>were evaluated for their anti-hepatitis B virus activity on HepG 2.2.15 cells line; they exhibited significant activity inhibiting hepatitis B virus DNA replication with IC</w:t>
      </w:r>
      <w:r w:rsidRPr="009C3635">
        <w:rPr>
          <w:color w:val="000000" w:themeColor="text1"/>
          <w:sz w:val="28"/>
          <w:szCs w:val="28"/>
          <w:vertAlign w:val="subscript"/>
        </w:rPr>
        <w:t>50</w:t>
      </w:r>
      <w:r w:rsidRPr="009C3635">
        <w:rPr>
          <w:rStyle w:val="apple-converted-space"/>
          <w:color w:val="000000" w:themeColor="text1"/>
          <w:sz w:val="28"/>
          <w:szCs w:val="28"/>
        </w:rPr>
        <w:t> </w:t>
      </w:r>
      <w:r w:rsidRPr="009C3635">
        <w:rPr>
          <w:color w:val="000000" w:themeColor="text1"/>
          <w:sz w:val="28"/>
          <w:szCs w:val="28"/>
        </w:rPr>
        <w:t>values from 0.01 mM to 0.13 mM.</w:t>
      </w:r>
    </w:p>
    <w:p w14:paraId="4F891A8C" w14:textId="77777777" w:rsidR="0042117C" w:rsidRPr="009C3635" w:rsidRDefault="0042117C" w:rsidP="009C3635">
      <w:pPr>
        <w:contextualSpacing/>
        <w:rPr>
          <w:color w:val="000000" w:themeColor="text1"/>
          <w:sz w:val="28"/>
          <w:szCs w:val="28"/>
        </w:rPr>
      </w:pPr>
    </w:p>
    <w:sectPr w:rsidR="0042117C" w:rsidRPr="009C36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7EDC"/>
    <w:multiLevelType w:val="multilevel"/>
    <w:tmpl w:val="046034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3C5355"/>
    <w:multiLevelType w:val="multilevel"/>
    <w:tmpl w:val="50AA0E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5300D0"/>
    <w:multiLevelType w:val="multilevel"/>
    <w:tmpl w:val="A992DE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8137237">
    <w:abstractNumId w:val="0"/>
  </w:num>
  <w:num w:numId="2" w16cid:durableId="1520971518">
    <w:abstractNumId w:val="1"/>
  </w:num>
  <w:num w:numId="3" w16cid:durableId="190454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7C"/>
    <w:rsid w:val="00155A7A"/>
    <w:rsid w:val="0042117C"/>
    <w:rsid w:val="009C3635"/>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B674"/>
  <w15:chartTrackingRefBased/>
  <w15:docId w15:val="{50C76C4F-8C5B-4B42-81B8-9F268FB9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7C"/>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4211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2117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117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2117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17C"/>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42117C"/>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42117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42117C"/>
    <w:rPr>
      <w:rFonts w:asciiTheme="majorHAnsi" w:eastAsiaTheme="majorEastAsia" w:hAnsiTheme="majorHAnsi" w:cstheme="majorBidi"/>
      <w:color w:val="1F3763" w:themeColor="accent1" w:themeShade="7F"/>
      <w:kern w:val="0"/>
      <w14:ligatures w14:val="none"/>
    </w:rPr>
  </w:style>
  <w:style w:type="character" w:styleId="Hyperlink">
    <w:name w:val="Hyperlink"/>
    <w:basedOn w:val="DefaultParagraphFont"/>
    <w:uiPriority w:val="99"/>
    <w:unhideWhenUsed/>
    <w:rsid w:val="0042117C"/>
    <w:rPr>
      <w:color w:val="0000FF"/>
      <w:u w:val="single"/>
    </w:rPr>
  </w:style>
  <w:style w:type="character" w:customStyle="1" w:styleId="apple-converted-space">
    <w:name w:val="apple-converted-space"/>
    <w:basedOn w:val="DefaultParagraphFont"/>
    <w:rsid w:val="0042117C"/>
  </w:style>
  <w:style w:type="paragraph" w:styleId="NormalWeb">
    <w:name w:val="Normal (Web)"/>
    <w:basedOn w:val="Normal"/>
    <w:uiPriority w:val="99"/>
    <w:unhideWhenUsed/>
    <w:rsid w:val="0042117C"/>
    <w:pPr>
      <w:spacing w:before="100" w:beforeAutospacing="1" w:after="100" w:afterAutospacing="1"/>
    </w:pPr>
  </w:style>
  <w:style w:type="character" w:styleId="Emphasis">
    <w:name w:val="Emphasis"/>
    <w:basedOn w:val="DefaultParagraphFont"/>
    <w:uiPriority w:val="20"/>
    <w:qFormat/>
    <w:rsid w:val="0042117C"/>
    <w:rPr>
      <w:i/>
      <w:iCs/>
    </w:rPr>
  </w:style>
  <w:style w:type="character" w:customStyle="1" w:styleId="topic-highlight">
    <w:name w:val="topic-highlight"/>
    <w:basedOn w:val="DefaultParagraphFont"/>
    <w:rsid w:val="0042117C"/>
  </w:style>
  <w:style w:type="character" w:customStyle="1" w:styleId="mw-headline">
    <w:name w:val="mw-headline"/>
    <w:basedOn w:val="DefaultParagraphFont"/>
    <w:rsid w:val="0042117C"/>
  </w:style>
  <w:style w:type="character" w:styleId="Strong">
    <w:name w:val="Strong"/>
    <w:basedOn w:val="DefaultParagraphFont"/>
    <w:uiPriority w:val="22"/>
    <w:qFormat/>
    <w:rsid w:val="0042117C"/>
    <w:rPr>
      <w:b/>
      <w:bCs/>
    </w:rPr>
  </w:style>
  <w:style w:type="character" w:customStyle="1" w:styleId="caption-text">
    <w:name w:val="caption-text"/>
    <w:basedOn w:val="DefaultParagraphFont"/>
    <w:rsid w:val="0042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gif"/><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24" Type="http://schemas.openxmlformats.org/officeDocument/2006/relationships/image" Target="media/image19.jpeg"/><Relationship Id="rId5" Type="http://schemas.openxmlformats.org/officeDocument/2006/relationships/image" Target="media/image1.gif"/><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pharmacognosy.org.ua/index.files/Page9796.htm" TargetMode="External"/><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27</Pages>
  <Words>7629</Words>
  <Characters>43488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1</cp:revision>
  <dcterms:created xsi:type="dcterms:W3CDTF">2023-04-05T10:14:00Z</dcterms:created>
  <dcterms:modified xsi:type="dcterms:W3CDTF">2023-04-05T10:43:00Z</dcterms:modified>
</cp:coreProperties>
</file>